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6582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5824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280"/>
            <w:col w:w="854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TRADEWEB MARKETS INC.</w:t>
            </w:r>
          </w:p>
        </w:tc>
        <w:tc>
          <w:tcPr>
            <w:tcW w:w="1340" w:type="dxa"/>
            <w:vAlign w:val="bottom"/>
          </w:tcPr>
          <w:p>
            <w:pPr>
              <w:spacing w:after="0"/>
              <w:rPr>
                <w:sz w:val="23"/>
                <w:szCs w:val="23"/>
                <w:color w:val="auto"/>
              </w:rPr>
            </w:pP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1177 AVENUE OF THE AMERICAS</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Tradeweb Markets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05/09/2024</w:t>
            </w:r>
          </w:p>
        </w:tc>
        <w:tc>
          <w:tcPr>
            <w:tcW w:w="1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98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4"/>
          <w:szCs w:val="24"/>
          <w:color w:val="auto"/>
        </w:rPr>
      </w:pPr>
    </w:p>
    <w:p>
      <w:pPr>
        <w:ind w:left="360" w:right="580" w:hanging="237"/>
        <w:spacing w:after="0" w:line="183"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2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jc w:val="center"/>
              <w:ind w:right="85"/>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w w:val="98"/>
              </w:rPr>
              <w:t>05/09/2024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280,191</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w w:val="98"/>
              </w:rPr>
              <w:t>05/09/2024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112.5682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229,191</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w w:val="98"/>
              </w:rPr>
              <w:t>05/10/2024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276,191</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w w:val="98"/>
              </w:rPr>
              <w:t>05/10/2024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39,200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111.6309</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236,991</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w w:val="98"/>
              </w:rPr>
              <w:t>05/10/2024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7,800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111.6291</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229,191</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4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5. Number</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3, 4 and 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(6)</w:t>
            </w:r>
          </w:p>
        </w:tc>
        <w:tc>
          <w:tcPr>
            <w:tcW w:w="8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51,000</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05/09/2024</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gridSpan w:val="2"/>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51,000</w:t>
            </w:r>
          </w:p>
        </w:tc>
        <w:tc>
          <w:tcPr>
            <w:tcW w:w="300" w:type="dxa"/>
            <w:vAlign w:val="bottom"/>
            <w:vMerge w:val="continue"/>
          </w:tcPr>
          <w:p>
            <w:pPr>
              <w:spacing w:after="0"/>
              <w:rPr>
                <w:sz w:val="6"/>
                <w:szCs w:val="6"/>
                <w:color w:val="auto"/>
              </w:rPr>
            </w:pPr>
          </w:p>
        </w:tc>
        <w:tc>
          <w:tcPr>
            <w:tcW w:w="84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8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4"/>
              </w:rPr>
              <w:t>191,900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(6)</w:t>
            </w:r>
          </w:p>
        </w:tc>
        <w:tc>
          <w:tcPr>
            <w:tcW w:w="8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47,000</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05/10/2024</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gridSpan w:val="2"/>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47,000</w:t>
            </w:r>
          </w:p>
        </w:tc>
        <w:tc>
          <w:tcPr>
            <w:tcW w:w="300" w:type="dxa"/>
            <w:vAlign w:val="bottom"/>
            <w:vMerge w:val="continue"/>
          </w:tcPr>
          <w:p>
            <w:pPr>
              <w:spacing w:after="0"/>
              <w:rPr>
                <w:sz w:val="6"/>
                <w:szCs w:val="6"/>
                <w:color w:val="auto"/>
              </w:rPr>
            </w:pPr>
          </w:p>
        </w:tc>
        <w:tc>
          <w:tcPr>
            <w:tcW w:w="84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8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4"/>
              </w:rPr>
              <w:t>144,900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-2550795</wp:posOffset>
            </wp:positionV>
            <wp:extent cx="29210"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8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February 8, 2024.</w:t>
      </w:r>
    </w:p>
    <w:p>
      <w:pPr>
        <w:spacing w:after="0" w:line="44" w:lineRule="exact"/>
        <w:rPr>
          <w:rFonts w:ascii="Times New Roman" w:cs="Times New Roman" w:eastAsia="Times New Roman" w:hAnsi="Times New Roman"/>
          <w:sz w:val="13"/>
          <w:szCs w:val="13"/>
          <w:color w:val="008000"/>
        </w:rPr>
      </w:pPr>
    </w:p>
    <w:p>
      <w:pPr>
        <w:jc w:val="both"/>
        <w:ind w:left="40" w:right="38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8,654 unvested RSUs in respect of Class A Common Stock that are scheduled to vest on March 15, 2025, (ii) 31,268 unvested RSUs in respect of Class A Common Stock that are scheduled to vest on January 1, 2025, (iii) 28,752 unvested RSUs in respect of Class A Common Stock which are scheduled to vest in equal installments on March 15, 2025 and March 15, 2026, (iv) 78,191 unvested RSUs in respect of Class A Common Stock which are scheduled to vest on January 1, 2026, and (v) 35,034 unvested RSUs in respect of Class A Common Stock that are scheduled to vest in equal installments on March 15, 2025, March 15, 2026 and March 15, 2027,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$111.54 to $113.32,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$110.42 to $113.95,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$110.42 to $113.80,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-8890</wp:posOffset>
            </wp:positionV>
            <wp:extent cx="946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05/13/2024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34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9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3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2024-05-13T16:37:32Z</dcterms:created>
  <dcterms:modified xsi:type="dcterms:W3CDTF">2024-05-13T16:37:32Z</dcterms:modified>
</cp:coreProperties>
</file>