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4608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60883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Hult William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TRADEWEB MARKETS INC.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02/24/2022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7"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580" w:type="dxa"/>
            <w:vAlign w:val="bottom"/>
          </w:tcPr>
          <w:p>
            <w:pPr>
              <w:ind w:left="860"/>
              <w:spacing w:after="0"/>
              <w:rPr>
                <w:sz w:val="20"/>
                <w:szCs w:val="20"/>
                <w:color w:val="auto"/>
              </w:rPr>
            </w:pPr>
            <w:r>
              <w:rPr>
                <w:rFonts w:ascii="Arial" w:cs="Arial" w:eastAsia="Arial" w:hAnsi="Arial"/>
                <w:sz w:val="16"/>
                <w:szCs w:val="16"/>
                <w:color w:val="0000FF"/>
              </w:rPr>
              <w:t>President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9"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1600" w:type="dxa"/>
            <w:vAlign w:val="bottom"/>
          </w:tcPr>
          <w:p>
            <w:pPr>
              <w:ind w:left="420"/>
              <w:spacing w:after="0"/>
              <w:rPr>
                <w:sz w:val="20"/>
                <w:szCs w:val="20"/>
                <w:color w:val="auto"/>
              </w:rPr>
            </w:pPr>
            <w:r>
              <w:rPr>
                <w:rFonts w:ascii="Arial" w:cs="Arial" w:eastAsia="Arial" w:hAnsi="Arial"/>
                <w:sz w:val="16"/>
                <w:szCs w:val="16"/>
                <w:color w:val="0000FF"/>
              </w:rPr>
              <w:t>10036</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38"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3"/>
          </w:tcPr>
          <w:p>
            <w:pPr>
              <w:ind w:left="940"/>
              <w:spacing w:after="0"/>
              <w:rPr>
                <w:sz w:val="20"/>
                <w:szCs w:val="20"/>
                <w:color w:val="auto"/>
              </w:rPr>
            </w:pPr>
            <w:r>
              <w:rPr>
                <w:rFonts w:ascii="Arial" w:cs="Arial" w:eastAsia="Arial" w:hAnsi="Arial"/>
                <w:sz w:val="16"/>
                <w:szCs w:val="16"/>
                <w:color w:val="0000FF"/>
              </w:rPr>
              <w:t>02/24/2022</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6"/>
                <w:szCs w:val="16"/>
                <w:color w:val="0000FF"/>
                <w:w w:val="84"/>
              </w:rPr>
              <w:t>49,688</w:t>
            </w:r>
            <w:r>
              <w:rPr>
                <w:rFonts w:ascii="Arial" w:cs="Arial" w:eastAsia="Arial" w:hAnsi="Arial"/>
                <w:sz w:val="21"/>
                <w:szCs w:val="21"/>
                <w:color w:val="008000"/>
                <w:w w:val="84"/>
                <w:vertAlign w:val="superscript"/>
              </w:rPr>
              <w:t>(1)</w:t>
            </w:r>
          </w:p>
        </w:tc>
        <w:tc>
          <w:tcPr>
            <w:tcW w:w="520" w:type="dxa"/>
            <w:vAlign w:val="bottom"/>
            <w:tcBorders>
              <w:bottom w:val="single" w:sz="8" w:color="2C2C2C"/>
            </w:tcBorders>
          </w:tcPr>
          <w:p>
            <w:pPr>
              <w:jc w:val="right"/>
              <w:ind w:right="36"/>
              <w:spacing w:after="0"/>
              <w:rPr>
                <w:sz w:val="20"/>
                <w:szCs w:val="20"/>
                <w:color w:val="auto"/>
              </w:rPr>
            </w:pPr>
            <w:r>
              <w:rPr>
                <w:rFonts w:ascii="Arial" w:cs="Arial" w:eastAsia="Arial" w:hAnsi="Arial"/>
                <w:sz w:val="16"/>
                <w:szCs w:val="16"/>
                <w:color w:val="0000FF"/>
              </w:rPr>
              <w:t>D</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280" w:type="dxa"/>
            <w:vAlign w:val="bottom"/>
            <w:tcBorders>
              <w:bottom w:val="single" w:sz="8" w:color="2C2C2C"/>
            </w:tcBorders>
            <w:gridSpan w:val="3"/>
          </w:tcPr>
          <w:p>
            <w:pPr>
              <w:ind w:left="320"/>
              <w:spacing w:after="0"/>
              <w:rPr>
                <w:sz w:val="20"/>
                <w:szCs w:val="20"/>
                <w:color w:val="auto"/>
              </w:rPr>
            </w:pPr>
            <w:r>
              <w:rPr>
                <w:rFonts w:ascii="Arial" w:cs="Arial" w:eastAsia="Arial" w:hAnsi="Arial"/>
                <w:sz w:val="16"/>
                <w:szCs w:val="16"/>
                <w:color w:val="0000FF"/>
              </w:rPr>
              <w:t>200,129</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restart"/>
          </w:tcPr>
          <w:p>
            <w:pPr>
              <w:jc w:val="right"/>
              <w:ind w:right="56"/>
              <w:spacing w:after="0"/>
              <w:rPr>
                <w:sz w:val="20"/>
                <w:szCs w:val="20"/>
                <w:color w:val="auto"/>
              </w:rPr>
            </w:pPr>
            <w:r>
              <w:rPr>
                <w:rFonts w:ascii="Arial" w:cs="Arial" w:eastAsia="Arial" w:hAnsi="Arial"/>
                <w:sz w:val="13"/>
                <w:szCs w:val="13"/>
                <w:color w:val="0000FF"/>
                <w:w w:val="84"/>
              </w:rPr>
              <w:t>Class A</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ind w:left="100"/>
              <w:spacing w:after="0" w:line="202" w:lineRule="exact"/>
              <w:rPr>
                <w:sz w:val="20"/>
                <w:szCs w:val="20"/>
                <w:color w:val="auto"/>
              </w:rPr>
            </w:pPr>
            <w:r>
              <w:rPr>
                <w:rFonts w:ascii="Arial" w:cs="Arial" w:eastAsia="Arial" w:hAnsi="Arial"/>
                <w:sz w:val="13"/>
                <w:szCs w:val="13"/>
                <w:color w:val="0000FF"/>
                <w:w w:val="96"/>
              </w:rPr>
              <w:t>452,900</w:t>
            </w:r>
            <w:r>
              <w:rPr>
                <w:rFonts w:ascii="Arial" w:cs="Arial" w:eastAsia="Arial" w:hAnsi="Arial"/>
                <w:sz w:val="21"/>
                <w:szCs w:val="21"/>
                <w:color w:val="008000"/>
                <w:w w:val="96"/>
                <w:vertAlign w:val="superscript"/>
              </w:rPr>
              <w:t>(3)</w:t>
            </w:r>
          </w:p>
        </w:tc>
        <w:tc>
          <w:tcPr>
            <w:tcW w:w="28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452,900</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82"/>
              <w:spacing w:after="0" w:line="139" w:lineRule="exact"/>
              <w:rPr>
                <w:sz w:val="20"/>
                <w:szCs w:val="20"/>
                <w:color w:val="auto"/>
              </w:rPr>
            </w:pPr>
            <w:r>
              <w:rPr>
                <w:rFonts w:ascii="Arial" w:cs="Arial" w:eastAsia="Arial" w:hAnsi="Arial"/>
                <w:sz w:val="13"/>
                <w:szCs w:val="13"/>
                <w:color w:val="0000FF"/>
              </w:rPr>
              <w:t>02/24/2022</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w w:val="95"/>
              </w:rPr>
              <w:t>10/26/2028</w:t>
            </w:r>
          </w:p>
        </w:tc>
        <w:tc>
          <w:tcPr>
            <w:tcW w:w="6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ind w:left="200"/>
              <w:spacing w:after="0" w:line="139" w:lineRule="exact"/>
              <w:rPr>
                <w:sz w:val="20"/>
                <w:szCs w:val="20"/>
                <w:color w:val="auto"/>
              </w:rPr>
            </w:pPr>
            <w:r>
              <w:rPr>
                <w:rFonts w:ascii="Arial" w:cs="Arial" w:eastAsia="Arial" w:hAnsi="Arial"/>
                <w:sz w:val="13"/>
                <w:szCs w:val="13"/>
                <w:color w:val="0000FF"/>
              </w:rPr>
              <w:t>452,900</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right"/>
              <w:ind w:right="116"/>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-1814830</wp:posOffset>
            </wp:positionV>
            <wp:extent cx="28575" cy="1820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2054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jc w:val="both"/>
        <w:ind w:left="40" w:right="200" w:hanging="1"/>
        <w:spacing w:after="0" w:line="260"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2021, subject to the achievement of certain performance goals in respect of calendar year 2021. Those performance goals were deemed achieved at the maximum performance level on February 24, 2022. These RSUs remain unvested and are scheduled to vest on January 1, 2024, subject to the reporting person's continued employment through such date.</w:t>
      </w:r>
    </w:p>
    <w:p>
      <w:pPr>
        <w:spacing w:after="0" w:line="18" w:lineRule="exact"/>
        <w:rPr>
          <w:rFonts w:ascii="Arial" w:cs="Arial" w:eastAsia="Arial" w:hAnsi="Arial"/>
          <w:sz w:val="12"/>
          <w:szCs w:val="12"/>
          <w:color w:val="008000"/>
        </w:rPr>
      </w:pPr>
    </w:p>
    <w:p>
      <w:pPr>
        <w:ind w:left="40" w:right="160" w:hanging="1"/>
        <w:spacing w:after="0" w:line="23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28,728 unvested RSUs in respect of Class A Common Stock which are scheduled to vest in equal installments on each of March 17, 2022 and March 17, 2023, (ii) 86,184 unvested RSUs in respect of Class A Common Stock which are scheduled to vest on January 1, 2023, (iii) 24,844 unvested RSUs in respect of Class A Common Stock which are scheduled to vest in equal installments on each of the first, second and third anniversaries of March 15, 2021, and (iv) 49,688 unvested RSUs in respect of Class A Common Stock which are scheduled to vest on January 1, 2024, in each case subject to the reporting person's continued employment through the applicable vesting date.</w:t>
      </w:r>
    </w:p>
    <w:p>
      <w:pPr>
        <w:spacing w:after="0" w:line="30" w:lineRule="exact"/>
        <w:rPr>
          <w:rFonts w:ascii="Arial" w:cs="Arial" w:eastAsia="Arial" w:hAnsi="Arial"/>
          <w:sz w:val="13"/>
          <w:szCs w:val="13"/>
          <w:color w:val="008000"/>
        </w:rPr>
      </w:pPr>
    </w:p>
    <w:p>
      <w:pPr>
        <w:ind w:left="40" w:right="2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2021 which were deemed achieved on February 24, 2022.</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Scott Zucker, Attorney-in-</w:t>
            </w:r>
          </w:p>
        </w:tc>
        <w:tc>
          <w:tcPr>
            <w:tcW w:w="12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6"/>
                <w:szCs w:val="16"/>
                <w:color w:val="0000FF"/>
                <w:w w:val="89"/>
              </w:rPr>
              <w:t>02/25/2022</w:t>
            </w:r>
          </w:p>
        </w:tc>
        <w:tc>
          <w:tcPr>
            <w:tcW w:w="0" w:type="dxa"/>
            <w:vAlign w:val="bottom"/>
          </w:tcPr>
          <w:p>
            <w:pPr>
              <w:spacing w:after="0"/>
              <w:rPr>
                <w:sz w:val="1"/>
                <w:szCs w:val="1"/>
                <w:color w:val="auto"/>
              </w:rPr>
            </w:pPr>
          </w:p>
        </w:tc>
      </w:tr>
      <w:tr>
        <w:trPr>
          <w:trHeight w:val="81"/>
        </w:trPr>
        <w:tc>
          <w:tcPr>
            <w:tcW w:w="1420" w:type="dxa"/>
            <w:vAlign w:val="bottom"/>
            <w:vMerge w:val="restart"/>
          </w:tcPr>
          <w:p>
            <w:pPr>
              <w:spacing w:after="0" w:line="182" w:lineRule="exact"/>
              <w:rPr>
                <w:sz w:val="20"/>
                <w:szCs w:val="20"/>
                <w:color w:val="auto"/>
              </w:rPr>
            </w:pPr>
            <w:r>
              <w:rPr>
                <w:rFonts w:ascii="Arial" w:cs="Arial" w:eastAsia="Arial" w:hAnsi="Arial"/>
                <w:sz w:val="16"/>
                <w:szCs w:val="16"/>
                <w:color w:val="0000FF"/>
                <w:w w:val="97"/>
              </w:rPr>
              <w:t>Fact for William Hult</w:t>
            </w:r>
          </w:p>
        </w:tc>
        <w:tc>
          <w:tcPr>
            <w:tcW w:w="6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2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2022-02-25T17:37:47Z</dcterms:created>
  <dcterms:modified xsi:type="dcterms:W3CDTF">2022-02-25T17:37:47Z</dcterms:modified>
</cp:coreProperties>
</file>