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Peterson Justin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04/01/2020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Tradeweb Markets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TW</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TRADEWEB MARKETS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1177 AVENUE OF THE AMERICAS</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10036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left="55"/>
              <w:spacing w:after="0"/>
              <w:rPr>
                <w:sz w:val="20"/>
                <w:szCs w:val="20"/>
                <w:color w:val="auto"/>
              </w:rPr>
            </w:pPr>
            <w:r>
              <w:rPr>
                <w:rFonts w:ascii="Arial" w:cs="Arial" w:eastAsia="Arial" w:hAnsi="Arial"/>
                <w:sz w:val="20"/>
                <w:szCs w:val="20"/>
                <w:color w:val="0000FF"/>
                <w:w w:val="83"/>
              </w:rPr>
              <w:t>92,285</w:t>
            </w:r>
            <w:r>
              <w:rPr>
                <w:rFonts w:ascii="Arial" w:cs="Arial" w:eastAsia="Arial" w:hAnsi="Arial"/>
                <w:sz w:val="25"/>
                <w:szCs w:val="25"/>
                <w:color w:val="008000"/>
                <w:w w:val="83"/>
                <w:vertAlign w:val="superscript"/>
              </w:rPr>
              <w:t>(1)</w:t>
            </w:r>
          </w:p>
        </w:tc>
        <w:tc>
          <w:tcPr>
            <w:tcW w:w="940" w:type="dxa"/>
            <w:vAlign w:val="bottom"/>
            <w:tcBorders>
              <w:bottom w:val="single" w:sz="8" w:color="2C2C2C"/>
            </w:tcBorders>
            <w:gridSpan w:val="2"/>
          </w:tcPr>
          <w:p>
            <w:pPr>
              <w:ind w:left="76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10/26/2028</w:t>
            </w:r>
          </w:p>
        </w:tc>
        <w:tc>
          <w:tcPr>
            <w:tcW w:w="174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80" w:type="dxa"/>
            <w:vAlign w:val="bottom"/>
            <w:vMerge w:val="restart"/>
          </w:tcPr>
          <w:p>
            <w:pPr>
              <w:ind w:left="180"/>
              <w:spacing w:after="0"/>
              <w:rPr>
                <w:sz w:val="20"/>
                <w:szCs w:val="20"/>
                <w:color w:val="auto"/>
              </w:rPr>
            </w:pPr>
            <w:r>
              <w:rPr>
                <w:rFonts w:ascii="Arial" w:cs="Arial" w:eastAsia="Arial" w:hAnsi="Arial"/>
                <w:sz w:val="20"/>
                <w:szCs w:val="20"/>
                <w:color w:val="0000FF"/>
                <w:w w:val="94"/>
              </w:rPr>
              <w:t>265,700</w:t>
            </w:r>
          </w:p>
        </w:tc>
        <w:tc>
          <w:tcPr>
            <w:tcW w:w="6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Arial" w:cs="Arial" w:eastAsia="Arial" w:hAnsi="Arial"/>
                <w:sz w:val="20"/>
                <w:szCs w:val="20"/>
                <w:color w:val="0000FF"/>
              </w:rPr>
              <w:t>20.59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5"/>
              <w:spacing w:after="0"/>
              <w:rPr>
                <w:sz w:val="20"/>
                <w:szCs w:val="20"/>
                <w:color w:val="auto"/>
              </w:rPr>
            </w:pPr>
            <w:r>
              <w:rPr>
                <w:rFonts w:ascii="Arial" w:cs="Arial" w:eastAsia="Arial" w:hAnsi="Arial"/>
                <w:sz w:val="20"/>
                <w:szCs w:val="20"/>
                <w:color w:val="0000FF"/>
                <w:w w:val="85"/>
              </w:rPr>
              <w:t>stock</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60" w:firstLine="5"/>
        <w:spacing w:after="0" w:line="256"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amount includes (i) 42,218 unvested restricted stock units ("RSUs") in respect of the issuer's Class A common stock ("Class A Common Stock") which are scheduled to vest on January 1, 2021, subject to the reporting person's continued employment through such date, (ii) 35,204 unvested RSUs in respect of Class A Common Stock which are scheduled to vest on January 1, 2022, subject to the reporting person's continued employment through such date, and (iii) 12,863 unvested RSUs in respect of Class A Common Stock which are scheduled to vest in equal installments on each of the first, second, and third anniversaries of March 17, 2020, subject to the reporting person's continued employment through each such date. Each RSU represents a contingent right to receive one share of Class A Common Stock.</w:t>
      </w:r>
    </w:p>
    <w:p>
      <w:pPr>
        <w:spacing w:after="0" w:line="26"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is fully vested and exercisable as of the date hereof.</w:t>
      </w:r>
    </w:p>
    <w:p>
      <w:pPr>
        <w:ind w:left="6580"/>
        <w:spacing w:after="0" w:line="181" w:lineRule="auto"/>
        <w:rPr>
          <w:sz w:val="20"/>
          <w:szCs w:val="20"/>
          <w:color w:val="auto"/>
        </w:rPr>
      </w:pPr>
      <w:r>
        <w:rPr>
          <w:rFonts w:ascii="Arial" w:cs="Arial" w:eastAsia="Arial" w:hAnsi="Arial"/>
          <w:sz w:val="20"/>
          <w:szCs w:val="20"/>
          <w:color w:val="0000FF"/>
        </w:rPr>
        <w:t xml:space="preserve">/s/ Scott Zucker, Attorney- </w:t>
      </w:r>
      <w:r>
        <w:rPr>
          <w:rFonts w:ascii="Arial" w:cs="Arial" w:eastAsia="Arial" w:hAnsi="Arial"/>
          <w:sz w:val="39"/>
          <w:szCs w:val="39"/>
          <w:color w:val="0000FF"/>
          <w:vertAlign w:val="subscript"/>
        </w:rPr>
        <w:t>04/03/2020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227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 for Justin 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3036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00" w:lineRule="exact"/>
        <w:rPr>
          <w:sz w:val="20"/>
          <w:szCs w:val="20"/>
          <w:color w:val="auto"/>
        </w:rPr>
      </w:pPr>
    </w:p>
    <w:p>
      <w:pPr>
        <w:spacing w:after="0" w:line="341" w:lineRule="exact"/>
        <w:rPr>
          <w:sz w:val="20"/>
          <w:szCs w:val="20"/>
          <w:color w:val="auto"/>
        </w:rPr>
      </w:pPr>
    </w:p>
    <w:p>
      <w:pPr>
        <w:jc w:val="center"/>
        <w:ind w:left="720"/>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ind w:right="20" w:firstLine="720"/>
        <w:spacing w:after="0" w:line="247" w:lineRule="auto"/>
        <w:rPr>
          <w:sz w:val="20"/>
          <w:szCs w:val="20"/>
          <w:color w:val="auto"/>
        </w:rPr>
      </w:pPr>
      <w:r>
        <w:rPr>
          <w:rFonts w:ascii="Arial" w:cs="Arial" w:eastAsia="Arial" w:hAnsi="Arial"/>
          <w:sz w:val="24"/>
          <w:szCs w:val="24"/>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46" w:lineRule="exact"/>
        <w:rPr>
          <w:sz w:val="20"/>
          <w:szCs w:val="20"/>
          <w:color w:val="auto"/>
        </w:rPr>
      </w:pPr>
    </w:p>
    <w:p>
      <w:pPr>
        <w:ind w:left="1440" w:right="60" w:hanging="720"/>
        <w:spacing w:after="0" w:line="289"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05" w:lineRule="exact"/>
        <w:rPr>
          <w:rFonts w:ascii="Arial" w:cs="Arial" w:eastAsia="Arial" w:hAnsi="Arial"/>
          <w:sz w:val="18"/>
          <w:szCs w:val="18"/>
          <w:color w:val="auto"/>
        </w:rPr>
      </w:pPr>
    </w:p>
    <w:p>
      <w:pPr>
        <w:ind w:left="1440" w:right="40" w:hanging="720"/>
        <w:spacing w:after="0" w:line="272"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15" w:lineRule="exact"/>
        <w:rPr>
          <w:rFonts w:ascii="Arial" w:cs="Arial" w:eastAsia="Arial" w:hAnsi="Arial"/>
          <w:sz w:val="19"/>
          <w:szCs w:val="19"/>
          <w:color w:val="auto"/>
        </w:rPr>
      </w:pPr>
    </w:p>
    <w:p>
      <w:pPr>
        <w:ind w:left="1440" w:right="8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2" w:lineRule="exact"/>
        <w:rPr>
          <w:sz w:val="20"/>
          <w:szCs w:val="20"/>
          <w:color w:val="auto"/>
        </w:rPr>
      </w:pPr>
    </w:p>
    <w:p>
      <w:pPr>
        <w:ind w:right="4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12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17th day of March, 2020.</w:t>
      </w:r>
    </w:p>
    <w:p>
      <w:pPr>
        <w:spacing w:after="0" w:line="310"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/s/ Justin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16510</wp:posOffset>
            </wp:positionV>
            <wp:extent cx="238252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82520" cy="19050"/>
                    </a:xfrm>
                    <a:prstGeom prst="rect">
                      <a:avLst/>
                    </a:prstGeom>
                    <a:noFill/>
                  </pic:spPr>
                </pic:pic>
              </a:graphicData>
            </a:graphic>
          </wp:anchor>
        </w:drawing>
      </w:r>
    </w:p>
    <w:p>
      <w:pPr>
        <w:spacing w:after="0" w:line="20"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Justin Peterson</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07231"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2020-04-03T16:12:50Z</dcterms:created>
  <dcterms:modified xsi:type="dcterms:W3CDTF">2020-04-03T16:12:50Z</dcterms:modified>
</cp:coreProperties>
</file>