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TRADEWEB MARKETS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1177 Avenue of the Americas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New York 10036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1, 2019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Pamela Long</w:t>
      </w:r>
    </w:p>
    <w:p>
      <w:pPr>
        <w:sectPr>
          <w:pgSz w:w="11900" w:h="16838" w:orient="portrait"/>
          <w:cols w:equalWidth="0" w:num="1">
            <w:col w:w="11280"/>
          </w:cols>
          <w:pgMar w:left="240" w:top="472" w:right="379" w:bottom="1440" w:gutter="0" w:footer="0" w:header="0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Tradeweb Markets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S-1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333-230115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9980"/>
          </w:cols>
          <w:pgMar w:left="240" w:top="472" w:right="37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Tradeweb Markets Inc. (the “Company”) hereby requests that the effective date of the above-referenced Registration Statement on Form S-1 be accelerated so that the Registration Statement may become effective at 4:00 p.m. Eastern Time, on April 3, 2019, or as soon thereafter as practicable.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415925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80"/>
          </w:cols>
          <w:pgMar w:left="240" w:top="472" w:right="379" w:bottom="1440" w:gutter="0" w:footer="0" w:header="0"/>
          <w:type w:val="continuous"/>
        </w:sectPr>
      </w:pPr>
    </w:p>
    <w:bookmarkStart w:id="1" w:name="page2"/>
    <w:bookmarkEnd w:id="1"/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have any questions regarding this request, please contact Andrew B. Barkan of Fried, Frank, Harris, Shriver &amp; Jacobson LLP, counsel to the Company, at (212) 859-8468.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TRADEWEB MARKETS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Lee Olesky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Lee Olesky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4001135</wp:posOffset>
            </wp:positionH>
            <wp:positionV relativeFrom="paragraph">
              <wp:posOffset>-130810</wp:posOffset>
            </wp:positionV>
            <wp:extent cx="216979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30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20"/>
      </w:cols>
      <w:pgMar w:left="240" w:top="908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2019-12-20T16:26:24Z</dcterms:created>
  <dcterms:modified xsi:type="dcterms:W3CDTF">2019-12-20T16:26:24Z</dcterms:modified>
</cp:coreProperties>
</file>