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10/09/2020</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18"/>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3"/>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10/09/2020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15,800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2"/>
              </w:rPr>
              <w:t>108,085</w:t>
            </w:r>
            <w:r>
              <w:rPr>
                <w:rFonts w:ascii="Times New Roman" w:cs="Times New Roman" w:eastAsia="Times New Roman" w:hAnsi="Times New Roman"/>
                <w:sz w:val="21"/>
                <w:szCs w:val="21"/>
                <w:color w:val="008000"/>
                <w:w w:val="92"/>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10/09/2020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15,800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59.6479</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1"/>
              </w:rPr>
              <w:t>92,285</w:t>
            </w:r>
            <w:r>
              <w:rPr>
                <w:rFonts w:ascii="Times New Roman" w:cs="Times New Roman" w:eastAsia="Times New Roman" w:hAnsi="Times New Roman"/>
                <w:sz w:val="21"/>
                <w:szCs w:val="21"/>
                <w:color w:val="008000"/>
                <w:w w:val="91"/>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10/12/2020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9,200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2"/>
              </w:rPr>
              <w:t>101,485</w:t>
            </w:r>
            <w:r>
              <w:rPr>
                <w:rFonts w:ascii="Times New Roman" w:cs="Times New Roman" w:eastAsia="Times New Roman" w:hAnsi="Times New Roman"/>
                <w:sz w:val="21"/>
                <w:szCs w:val="21"/>
                <w:color w:val="008000"/>
                <w:w w:val="92"/>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10/12/2020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9,200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59.6323</w:t>
            </w:r>
            <w:r>
              <w:rPr>
                <w:rFonts w:ascii="Times New Roman" w:cs="Times New Roman" w:eastAsia="Times New Roman" w:hAnsi="Times New Roman"/>
                <w:sz w:val="21"/>
                <w:szCs w:val="21"/>
                <w:color w:val="008000"/>
                <w:w w:val="96"/>
                <w:vertAlign w:val="superscript"/>
              </w:rPr>
              <w:t>(4)</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1"/>
              </w:rPr>
              <w:t>92,285</w:t>
            </w:r>
            <w:r>
              <w:rPr>
                <w:rFonts w:ascii="Times New Roman" w:cs="Times New Roman" w:eastAsia="Times New Roman" w:hAnsi="Times New Roman"/>
                <w:sz w:val="21"/>
                <w:szCs w:val="21"/>
                <w:color w:val="008000"/>
                <w:w w:val="91"/>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15,800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10/09/2020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15,800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149,900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rPr>
              <w:t>9,200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10/12/2020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9,200</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140,700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-4238625</wp:posOffset>
            </wp:positionV>
            <wp:extent cx="7033260" cy="4281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28117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August 14, 2020.</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42,218 unvested restricted stock units ("RSUs") in respect of the issuer's Class A common stock ("Class A Common Stock") which are scheduled to vest on January 1, 2021, (ii) 35,204 unvested RSUs in respect of Class A Common Stock which are scheduled to vest on January 1, 2022, and (iii) 12,863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$59.50 to $59.99,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$59.50 to $59.84,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10/13/2020</w:t>
            </w:r>
          </w:p>
        </w:tc>
        <w:tc>
          <w:tcPr>
            <w:tcW w:w="0" w:type="dxa"/>
            <w:vAlign w:val="bottom"/>
          </w:tcPr>
          <w:p>
            <w:pPr>
              <w:spacing w:after="0"/>
              <w:rPr>
                <w:sz w:val="1"/>
                <w:szCs w:val="1"/>
                <w:color w:val="auto"/>
              </w:rPr>
            </w:pPr>
          </w:p>
        </w:tc>
      </w:tr>
      <w:tr>
        <w:trPr>
          <w:trHeight w:val="84"/>
        </w:trPr>
        <w:tc>
          <w:tcPr>
            <w:tcW w:w="16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Justin Peterson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2020-10-13T18:46:44Z</dcterms:created>
  <dcterms:modified xsi:type="dcterms:W3CDTF">2020-10-13T18:46:44Z</dcterms:modified>
</cp:coreProperties>
</file>