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6181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1817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09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Friedman Douglas</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05/06/2021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16"/>
        <w:spacing w:after="0"/>
        <w:rPr>
          <w:sz w:val="20"/>
          <w:szCs w:val="20"/>
          <w:color w:val="auto"/>
        </w:rPr>
      </w:pPr>
      <w:r>
        <w:rPr>
          <w:rFonts w:ascii="Arial" w:cs="Arial" w:eastAsia="Arial" w:hAnsi="Arial"/>
          <w:sz w:val="16"/>
          <w:szCs w:val="16"/>
          <w:color w:val="0000FF"/>
        </w:rPr>
        <w:t>General Counsel and Secretary</w:t>
      </w:r>
    </w:p>
    <w:p>
      <w:pPr>
        <w:spacing w:after="0" w:line="403" w:lineRule="exact"/>
        <w:rPr>
          <w:sz w:val="24"/>
          <w:szCs w:val="24"/>
          <w:color w:val="auto"/>
        </w:rPr>
      </w:pPr>
    </w:p>
    <w:p>
      <w:pPr>
        <w:sectPr>
          <w:pgSz w:w="11900" w:h="16838" w:orient="portrait"/>
          <w:cols w:equalWidth="0" w:num="3">
            <w:col w:w="3200" w:space="720"/>
            <w:col w:w="3104" w:space="720"/>
            <w:col w:w="3336"/>
          </w:cols>
          <w:pgMar w:left="460" w:top="222" w:right="359" w:bottom="1094"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40" w:type="dxa"/>
            <w:vAlign w:val="bottom"/>
            <w:gridSpan w:val="6"/>
          </w:tcPr>
          <w:p>
            <w:pPr>
              <w:ind w:left="160"/>
              <w:spacing w:after="0" w:line="145"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line="14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42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0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3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350"/>
              <w:spacing w:after="0"/>
              <w:rPr>
                <w:sz w:val="20"/>
                <w:szCs w:val="20"/>
                <w:color w:val="auto"/>
              </w:rPr>
            </w:pPr>
            <w:r>
              <w:rPr>
                <w:rFonts w:ascii="Arial" w:cs="Arial" w:eastAsia="Arial" w:hAnsi="Arial"/>
                <w:sz w:val="17"/>
                <w:szCs w:val="17"/>
                <w:color w:val="0000FF"/>
                <w:w w:val="91"/>
              </w:rPr>
              <w:t>05/06/2021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65,405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350"/>
              <w:spacing w:after="0"/>
              <w:rPr>
                <w:sz w:val="20"/>
                <w:szCs w:val="20"/>
                <w:color w:val="auto"/>
              </w:rPr>
            </w:pPr>
            <w:r>
              <w:rPr>
                <w:rFonts w:ascii="Arial" w:cs="Arial" w:eastAsia="Arial" w:hAnsi="Arial"/>
                <w:sz w:val="17"/>
                <w:szCs w:val="17"/>
                <w:color w:val="0000FF"/>
                <w:w w:val="91"/>
              </w:rPr>
              <w:t>05/06/2021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82.54</w:t>
            </w:r>
            <w:r>
              <w:rPr>
                <w:rFonts w:ascii="Arial" w:cs="Arial" w:eastAsia="Arial" w:hAnsi="Arial"/>
                <w:sz w:val="21"/>
                <w:szCs w:val="21"/>
                <w:color w:val="008000"/>
                <w:w w:val="86"/>
                <w:vertAlign w:val="superscript"/>
              </w:rPr>
              <w:t>(3)</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65,105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350"/>
              <w:spacing w:after="0"/>
              <w:rPr>
                <w:sz w:val="20"/>
                <w:szCs w:val="20"/>
                <w:color w:val="auto"/>
              </w:rPr>
            </w:pPr>
            <w:r>
              <w:rPr>
                <w:rFonts w:ascii="Arial" w:cs="Arial" w:eastAsia="Arial" w:hAnsi="Arial"/>
                <w:sz w:val="17"/>
                <w:szCs w:val="17"/>
                <w:color w:val="0000FF"/>
                <w:w w:val="91"/>
              </w:rPr>
              <w:t>05/07/2021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9,700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74,805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350"/>
              <w:spacing w:after="0"/>
              <w:rPr>
                <w:sz w:val="20"/>
                <w:szCs w:val="20"/>
                <w:color w:val="auto"/>
              </w:rPr>
            </w:pPr>
            <w:r>
              <w:rPr>
                <w:rFonts w:ascii="Arial" w:cs="Arial" w:eastAsia="Arial" w:hAnsi="Arial"/>
                <w:sz w:val="17"/>
                <w:szCs w:val="17"/>
                <w:color w:val="0000FF"/>
                <w:w w:val="91"/>
              </w:rPr>
              <w:t>05/07/2021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9,700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82.6705</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65,105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2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right"/>
              <w:ind w:right="89"/>
              <w:spacing w:after="0"/>
              <w:rPr>
                <w:sz w:val="20"/>
                <w:szCs w:val="20"/>
                <w:color w:val="auto"/>
              </w:rPr>
            </w:pPr>
            <w:r>
              <w:rPr>
                <w:rFonts w:ascii="Arial" w:cs="Arial" w:eastAsia="Arial" w:hAnsi="Arial"/>
                <w:sz w:val="17"/>
                <w:szCs w:val="17"/>
                <w:color w:val="0000FF"/>
              </w:rPr>
              <w:t>300</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20"/>
              <w:spacing w:after="0" w:line="144"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20.59</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4" w:lineRule="exact"/>
              <w:rPr>
                <w:sz w:val="20"/>
                <w:szCs w:val="20"/>
                <w:color w:val="auto"/>
              </w:rPr>
            </w:pPr>
            <w:r>
              <w:rPr>
                <w:rFonts w:ascii="Arial" w:cs="Arial" w:eastAsia="Arial" w:hAnsi="Arial"/>
                <w:sz w:val="13"/>
                <w:szCs w:val="13"/>
                <w:color w:val="0000FF"/>
              </w:rPr>
              <w:t>05/06/2021</w:t>
            </w: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jc w:val="right"/>
              <w:spacing w:after="0" w:line="144" w:lineRule="exact"/>
              <w:rPr>
                <w:sz w:val="20"/>
                <w:szCs w:val="20"/>
                <w:color w:val="auto"/>
              </w:rPr>
            </w:pPr>
            <w:r>
              <w:rPr>
                <w:rFonts w:ascii="Arial" w:cs="Arial" w:eastAsia="Arial" w:hAnsi="Arial"/>
                <w:sz w:val="13"/>
                <w:szCs w:val="13"/>
                <w:color w:val="0000FF"/>
              </w:rPr>
              <w:t>300</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4" w:lineRule="exact"/>
              <w:rPr>
                <w:sz w:val="20"/>
                <w:szCs w:val="20"/>
                <w:color w:val="auto"/>
              </w:rPr>
            </w:pPr>
            <w:r>
              <w:rPr>
                <w:rFonts w:ascii="Arial" w:cs="Arial" w:eastAsia="Arial" w:hAnsi="Arial"/>
                <w:sz w:val="13"/>
                <w:szCs w:val="13"/>
                <w:color w:val="0000FF"/>
                <w:w w:val="90"/>
              </w:rPr>
              <w:t>38,396</w:t>
            </w:r>
          </w:p>
        </w:tc>
        <w:tc>
          <w:tcPr>
            <w:tcW w:w="26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2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right"/>
              <w:ind w:right="29"/>
              <w:spacing w:after="0"/>
              <w:rPr>
                <w:sz w:val="20"/>
                <w:szCs w:val="20"/>
                <w:color w:val="auto"/>
              </w:rPr>
            </w:pPr>
            <w:r>
              <w:rPr>
                <w:rFonts w:ascii="Arial" w:cs="Arial" w:eastAsia="Arial" w:hAnsi="Arial"/>
                <w:sz w:val="17"/>
                <w:szCs w:val="17"/>
                <w:color w:val="0000FF"/>
              </w:rPr>
              <w:t>9,700</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20"/>
              <w:spacing w:after="0" w:line="144"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20.59</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4" w:lineRule="exact"/>
              <w:rPr>
                <w:sz w:val="20"/>
                <w:szCs w:val="20"/>
                <w:color w:val="auto"/>
              </w:rPr>
            </w:pPr>
            <w:r>
              <w:rPr>
                <w:rFonts w:ascii="Arial" w:cs="Arial" w:eastAsia="Arial" w:hAnsi="Arial"/>
                <w:sz w:val="13"/>
                <w:szCs w:val="13"/>
                <w:color w:val="0000FF"/>
              </w:rPr>
              <w:t>05/07/2021</w:t>
            </w: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jc w:val="right"/>
              <w:spacing w:after="0" w:line="144" w:lineRule="exact"/>
              <w:rPr>
                <w:sz w:val="20"/>
                <w:szCs w:val="20"/>
                <w:color w:val="auto"/>
              </w:rPr>
            </w:pPr>
            <w:r>
              <w:rPr>
                <w:rFonts w:ascii="Arial" w:cs="Arial" w:eastAsia="Arial" w:hAnsi="Arial"/>
                <w:sz w:val="13"/>
                <w:szCs w:val="13"/>
                <w:color w:val="0000FF"/>
              </w:rPr>
              <w:t>9,700</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4" w:lineRule="exact"/>
              <w:rPr>
                <w:sz w:val="20"/>
                <w:szCs w:val="20"/>
                <w:color w:val="auto"/>
              </w:rPr>
            </w:pPr>
            <w:r>
              <w:rPr>
                <w:rFonts w:ascii="Arial" w:cs="Arial" w:eastAsia="Arial" w:hAnsi="Arial"/>
                <w:sz w:val="13"/>
                <w:szCs w:val="13"/>
                <w:color w:val="0000FF"/>
                <w:w w:val="90"/>
              </w:rPr>
              <w:t>28,696</w:t>
            </w:r>
          </w:p>
        </w:tc>
        <w:tc>
          <w:tcPr>
            <w:tcW w:w="26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-2651760</wp:posOffset>
            </wp:positionV>
            <wp:extent cx="29210" cy="2656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568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March 12,2021.</w:t>
      </w:r>
    </w:p>
    <w:p>
      <w:pPr>
        <w:spacing w:after="0" w:line="45" w:lineRule="exact"/>
        <w:rPr>
          <w:rFonts w:ascii="Arial" w:cs="Arial" w:eastAsia="Arial" w:hAnsi="Arial"/>
          <w:sz w:val="13"/>
          <w:szCs w:val="13"/>
          <w:color w:val="008000"/>
        </w:rPr>
      </w:pPr>
    </w:p>
    <w:p>
      <w:pPr>
        <w:ind w:left="40" w:right="200" w:firstLine="3"/>
        <w:spacing w:after="0" w:line="26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33,004 unvested restricted stock units ("RSUs") in respect of the issuer's Class A common stock ("Class A Common Stock") which are scheduled to vest on January 1, 2022, (ii) 6,003 unvested RSUs in respect of Class A Common Stock which are scheduled to vest in equal installments on each of March 17, 2022, and March 17, 2023, (iii) 18,008 unvested RSUs in respect of Class A Common Stock which are scheduled to vest on January 1, 2023, and (iv) 5,090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$82.50 to $82.57,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$82.50 to $82.96,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05/10/2021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0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2021-05-10T18:44:02Z</dcterms:created>
  <dcterms:modified xsi:type="dcterms:W3CDTF">2021-05-10T18:44:02Z</dcterms:modified>
</cp:coreProperties>
</file>