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6993255" cy="518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185410"/>
                    </a:xfrm>
                    <a:prstGeom prst="rect">
                      <a:avLst/>
                    </a:prstGeom>
                    <a:noFill/>
                  </pic:spPr>
                </pic:pic>
              </a:graphicData>
            </a:graphic>
          </wp:anchor>
        </w:drawing>
      </w:r>
    </w:p>
    <w:p>
      <w:pPr>
        <w:spacing w:after="0" w:line="124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Hult William</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03/03/2026</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78"/>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2"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10167</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8"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jc w:val="center"/>
              <w:ind w:right="84"/>
              <w:spacing w:after="0"/>
              <w:rPr>
                <w:sz w:val="20"/>
                <w:szCs w:val="20"/>
                <w:color w:val="auto"/>
              </w:rPr>
            </w:pPr>
            <w:r>
              <w:rPr>
                <w:rFonts w:ascii="Arial" w:cs="Arial" w:eastAsia="Arial" w:hAnsi="Arial"/>
                <w:sz w:val="12"/>
                <w:szCs w:val="12"/>
                <w:b w:val="1"/>
                <w:bCs w:val="1"/>
                <w:color w:val="auto"/>
                <w:w w:val="99"/>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03/03/2026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72,450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199,188</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03/03/2026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72,450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125.6199</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126,738</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14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w w:val="95"/>
              </w:rPr>
              <w:t>5. Number</w:t>
            </w:r>
          </w:p>
        </w:tc>
        <w:tc>
          <w:tcPr>
            <w:tcW w:w="1620" w:type="dxa"/>
            <w:vAlign w:val="bottom"/>
            <w:gridSpan w:val="3"/>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22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620" w:type="dxa"/>
            <w:vAlign w:val="bottom"/>
            <w:gridSpan w:val="3"/>
          </w:tcPr>
          <w:p>
            <w:pPr>
              <w:ind w:left="2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 (Instr.</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w w:val="95"/>
              </w:rPr>
              <w:t>3, 4 and 5)</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2"/>
              </w:rPr>
              <w:t>Date</w:t>
            </w:r>
          </w:p>
        </w:tc>
        <w:tc>
          <w:tcPr>
            <w:tcW w:w="300" w:type="dxa"/>
            <w:vAlign w:val="bottom"/>
          </w:tcPr>
          <w:p>
            <w:pPr>
              <w:spacing w:after="0"/>
              <w:rPr>
                <w:sz w:val="11"/>
                <w:szCs w:val="11"/>
                <w:color w:val="auto"/>
              </w:rPr>
            </w:pPr>
          </w:p>
        </w:tc>
        <w:tc>
          <w:tcPr>
            <w:tcW w:w="84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3"/>
          </w:tcPr>
          <w:p>
            <w:pPr>
              <w:ind w:left="2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vMerge w:val="restart"/>
          </w:tcPr>
          <w:p>
            <w:pPr>
              <w:jc w:val="right"/>
              <w:ind w:right="124"/>
              <w:spacing w:after="0"/>
              <w:rPr>
                <w:sz w:val="20"/>
                <w:szCs w:val="20"/>
                <w:color w:val="auto"/>
              </w:rPr>
            </w:pPr>
            <w:r>
              <w:rPr>
                <w:rFonts w:ascii="Times New Roman" w:cs="Times New Roman" w:eastAsia="Times New Roman" w:hAnsi="Times New Roman"/>
                <w:sz w:val="11"/>
                <w:szCs w:val="11"/>
                <w:color w:val="008000"/>
                <w:w w:val="77"/>
              </w:rPr>
              <w:t>(4)</w:t>
            </w:r>
          </w:p>
        </w:tc>
        <w:tc>
          <w:tcPr>
            <w:tcW w:w="8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72,450</w:t>
            </w: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040" w:type="dxa"/>
            <w:vAlign w:val="bottom"/>
            <w:vMerge w:val="restart"/>
          </w:tcPr>
          <w:p>
            <w:pPr>
              <w:jc w:val="right"/>
              <w:ind w:right="140"/>
              <w:spacing w:after="0" w:line="143" w:lineRule="exact"/>
              <w:rPr>
                <w:sz w:val="20"/>
                <w:szCs w:val="20"/>
                <w:color w:val="auto"/>
              </w:rPr>
            </w:pPr>
            <w:r>
              <w:rPr>
                <w:rFonts w:ascii="Times New Roman" w:cs="Times New Roman" w:eastAsia="Times New Roman" w:hAnsi="Times New Roman"/>
                <w:sz w:val="13"/>
                <w:szCs w:val="13"/>
                <w:color w:val="0000FF"/>
              </w:rPr>
              <w:t>03/03/2026</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gridSpan w:val="2"/>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72,450</w:t>
            </w:r>
          </w:p>
        </w:tc>
        <w:tc>
          <w:tcPr>
            <w:tcW w:w="300" w:type="dxa"/>
            <w:vAlign w:val="bottom"/>
            <w:vMerge w:val="continue"/>
          </w:tcPr>
          <w:p>
            <w:pPr>
              <w:spacing w:after="0"/>
              <w:rPr>
                <w:sz w:val="6"/>
                <w:szCs w:val="6"/>
                <w:color w:val="auto"/>
              </w:rPr>
            </w:pPr>
          </w:p>
        </w:tc>
        <w:tc>
          <w:tcPr>
            <w:tcW w:w="84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680" w:type="dxa"/>
            <w:vAlign w:val="bottom"/>
            <w:gridSpan w:val="2"/>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November 3, 2025.</w:t>
      </w:r>
    </w:p>
    <w:p>
      <w:pPr>
        <w:spacing w:after="0" w:line="44" w:lineRule="exact"/>
        <w:rPr>
          <w:rFonts w:ascii="Times New Roman" w:cs="Times New Roman" w:eastAsia="Times New Roman" w:hAnsi="Times New Roman"/>
          <w:sz w:val="13"/>
          <w:szCs w:val="13"/>
          <w:color w:val="008000"/>
        </w:rPr>
      </w:pPr>
    </w:p>
    <w:p>
      <w:pPr>
        <w:ind w:left="40" w:right="46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14,376 unvested restricted stock units ("RSUs") in respect of the issuer's Class A common stock ("Class A Common Stock") which are scheduled to vest on March 15, 2026, (ii) 23,356 unvested RSUs in respect of Class A Common Stock that are scheduled to vest in equal installments on March 15, 2026 and March 15, 2027, and (iii) 30,682 unvested RSUs in respect of Class A Common Stock that are scheduled to vest in equal installments on March 17, 2026, March 17, 2027 and March 17, 2028, in each case, subject to the reporting person's continued employment through the applicable vesting date.</w:t>
      </w:r>
    </w:p>
    <w:p>
      <w:pPr>
        <w:spacing w:after="0" w:line="28" w:lineRule="exact"/>
        <w:rPr>
          <w:rFonts w:ascii="Times New Roman" w:cs="Times New Roman" w:eastAsia="Times New Roman" w:hAnsi="Times New Roman"/>
          <w:sz w:val="13"/>
          <w:szCs w:val="13"/>
          <w:color w:val="008000"/>
        </w:rPr>
      </w:pPr>
    </w:p>
    <w:p>
      <w:pPr>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$125.00 to $126.54,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fully vested and exercisable as of the date hereof.</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-8890</wp:posOffset>
            </wp:positionV>
            <wp:extent cx="946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6150" cy="8255"/>
                    </a:xfrm>
                    <a:prstGeom prst="rect">
                      <a:avLst/>
                    </a:prstGeom>
                    <a:noFill/>
                  </pic:spPr>
                </pic:pic>
              </a:graphicData>
            </a:graphic>
          </wp:anchor>
        </w:drawing>
      </w:r>
    </w:p>
    <w:p>
      <w:pPr>
        <w:spacing w:after="0" w:line="2"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William</w:t>
        <w:tab/>
        <w:t>03/05/2026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8834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34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Hult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898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865" cy="8255"/>
                    </a:xfrm>
                    <a:prstGeom prst="rect">
                      <a:avLst/>
                    </a:prstGeom>
                    <a:noFill/>
                  </pic:spPr>
                </pic:pic>
              </a:graphicData>
            </a:graphic>
          </wp:anchor>
        </w:drawing>
      </w:r>
    </w:p>
    <w:p>
      <w:pPr>
        <w:spacing w:after="0" w:line="3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2026-03-05T15:15:32Z</dcterms:created>
  <dcterms:modified xsi:type="dcterms:W3CDTF">2026-03-05T15:15:32Z</dcterms:modified>
</cp:coreProperties>
</file>