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4319081.xml.htm"/>
      <w:bookmarkStart w:id="1" w:name="kswkform4_17043190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Zucker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Admin. and Risk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92"/>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3,778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25,941</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26,013</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1,697 unvested RSUs in respect of Class A Common Stock which are scheduled to vest on March 15, 2024, (ii) 2,985 unvested RSUs in respect of Class A Common Stock which are scheduled to vest in equal installments on March 15, 2024 and March 15, 2025, (iii) 5,785 unvested RSUs in respect of Class A Common Stock that are scheduled to vest on January 1, 2025, and (iv) 5,822 unvested RSUs in respect of Class A Common Stock which are scheduled to vest in equal installments on March 15, 2024, March 15, 2025 and March 15, 2026,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Scott Zucker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97"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787</Words>
  <Characters>4168</Characters>
  <CharactersWithSpaces>4888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