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699643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95617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Olesky Lee</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TRADEWEB MARKETS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02/24/2022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9"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99"/>
        <w:spacing w:after="0"/>
        <w:rPr>
          <w:sz w:val="20"/>
          <w:szCs w:val="20"/>
          <w:color w:val="auto"/>
        </w:rPr>
      </w:pPr>
      <w:r>
        <w:rPr>
          <w:rFonts w:ascii="Arial" w:cs="Arial" w:eastAsia="Arial" w:hAnsi="Arial"/>
          <w:sz w:val="16"/>
          <w:szCs w:val="16"/>
          <w:color w:val="0000FF"/>
        </w:rPr>
        <w:t>Chief Executive Officer</w:t>
      </w:r>
    </w:p>
    <w:p>
      <w:pPr>
        <w:spacing w:after="0" w:line="395"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20" w:type="dxa"/>
            <w:vAlign w:val="bottom"/>
          </w:tcPr>
          <w:p>
            <w:pPr>
              <w:ind w:left="420"/>
              <w:spacing w:after="0"/>
              <w:rPr>
                <w:sz w:val="20"/>
                <w:szCs w:val="20"/>
                <w:color w:val="auto"/>
              </w:rPr>
            </w:pPr>
            <w:r>
              <w:rPr>
                <w:rFonts w:ascii="Arial" w:cs="Arial" w:eastAsia="Arial" w:hAnsi="Arial"/>
                <w:sz w:val="16"/>
                <w:szCs w:val="16"/>
                <w:color w:val="0000FF"/>
              </w:rPr>
              <w:t>10036</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6"/>
                <w:szCs w:val="16"/>
                <w:color w:val="0000FF"/>
              </w:rPr>
              <w:t>02/24/2022</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w w:val="87"/>
              </w:rPr>
              <w:t>59,330</w:t>
            </w:r>
            <w:r>
              <w:rPr>
                <w:rFonts w:ascii="Arial" w:cs="Arial" w:eastAsia="Arial" w:hAnsi="Arial"/>
                <w:sz w:val="21"/>
                <w:szCs w:val="21"/>
                <w:color w:val="008000"/>
                <w:w w:val="87"/>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234,261</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6"/>
                <w:szCs w:val="16"/>
                <w:color w:val="0000FF"/>
              </w:rPr>
              <w:t>20,000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restart"/>
          </w:tcPr>
          <w:p>
            <w:pPr>
              <w:ind w:left="120"/>
              <w:spacing w:after="0" w:line="203" w:lineRule="exact"/>
              <w:rPr>
                <w:sz w:val="20"/>
                <w:szCs w:val="20"/>
                <w:color w:val="auto"/>
              </w:rPr>
            </w:pPr>
            <w:r>
              <w:rPr>
                <w:rFonts w:ascii="Arial" w:cs="Arial" w:eastAsia="Arial" w:hAnsi="Arial"/>
                <w:sz w:val="13"/>
                <w:szCs w:val="13"/>
                <w:color w:val="0000FF"/>
                <w:w w:val="93"/>
              </w:rPr>
              <w:t>845,411</w:t>
            </w:r>
            <w:r>
              <w:rPr>
                <w:rFonts w:ascii="Arial" w:cs="Arial" w:eastAsia="Arial" w:hAnsi="Arial"/>
                <w:sz w:val="21"/>
                <w:szCs w:val="21"/>
                <w:color w:val="008000"/>
                <w:w w:val="93"/>
                <w:vertAlign w:val="superscript"/>
              </w:rPr>
              <w:t>(4)</w:t>
            </w:r>
          </w:p>
        </w:tc>
        <w:tc>
          <w:tcPr>
            <w:tcW w:w="300" w:type="dxa"/>
            <w:vAlign w:val="bottom"/>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6"/>
                <w:szCs w:val="16"/>
                <w:color w:val="0000FF"/>
              </w:rPr>
              <w:t>845,411</w:t>
            </w: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82"/>
              <w:spacing w:after="0" w:line="139" w:lineRule="exact"/>
              <w:rPr>
                <w:sz w:val="20"/>
                <w:szCs w:val="20"/>
                <w:color w:val="auto"/>
              </w:rPr>
            </w:pPr>
            <w:r>
              <w:rPr>
                <w:rFonts w:ascii="Arial" w:cs="Arial" w:eastAsia="Arial" w:hAnsi="Arial"/>
                <w:sz w:val="13"/>
                <w:szCs w:val="13"/>
                <w:color w:val="0000FF"/>
              </w:rPr>
              <w:t>02/24/2022</w:t>
            </w:r>
          </w:p>
        </w:tc>
        <w:tc>
          <w:tcPr>
            <w:tcW w:w="1060" w:type="dxa"/>
            <w:vAlign w:val="bottom"/>
          </w:tcPr>
          <w:p>
            <w:pPr>
              <w:spacing w:after="0"/>
              <w:rPr>
                <w:sz w:val="6"/>
                <w:szCs w:val="6"/>
                <w:color w:val="auto"/>
              </w:rPr>
            </w:pPr>
          </w:p>
        </w:tc>
        <w:tc>
          <w:tcPr>
            <w:tcW w:w="74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10/26/2028</w:t>
            </w:r>
          </w:p>
        </w:tc>
        <w:tc>
          <w:tcPr>
            <w:tcW w:w="54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vMerge w:val="restart"/>
          </w:tcPr>
          <w:p>
            <w:pPr>
              <w:ind w:left="200"/>
              <w:spacing w:after="0" w:line="139" w:lineRule="exact"/>
              <w:rPr>
                <w:sz w:val="20"/>
                <w:szCs w:val="20"/>
                <w:color w:val="auto"/>
              </w:rPr>
            </w:pPr>
            <w:r>
              <w:rPr>
                <w:rFonts w:ascii="Arial" w:cs="Arial" w:eastAsia="Arial" w:hAnsi="Arial"/>
                <w:sz w:val="13"/>
                <w:szCs w:val="13"/>
                <w:color w:val="0000FF"/>
              </w:rPr>
              <w:t>845,411</w:t>
            </w:r>
          </w:p>
        </w:tc>
        <w:tc>
          <w:tcPr>
            <w:tcW w:w="54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-1819275</wp:posOffset>
            </wp:positionV>
            <wp:extent cx="28575" cy="1824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2435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jc w:val="both"/>
        <w:ind w:left="40" w:right="16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17" w:lineRule="exact"/>
        <w:rPr>
          <w:rFonts w:ascii="Arial" w:cs="Arial" w:eastAsia="Arial" w:hAnsi="Arial"/>
          <w:sz w:val="12"/>
          <w:szCs w:val="12"/>
          <w:color w:val="008000"/>
        </w:rPr>
      </w:pPr>
    </w:p>
    <w:p>
      <w:pPr>
        <w:ind w:left="40" w:right="28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34,302 RSUs in respect of Class A Common Stock which are scheduled to vest in equal installments on each of March 17, 2022 and March 17, 2023, (ii) 102,906 unvested RSUs in respect of Class A Common Stock which are scheduled to vest on January 1, 2023, (iii) 29,665 unvested RSUs in respect of Class A Common Stock which are scheduled to vest in equal installments on each of the first, second and third anniversaries of March 15, 2021, and (iv) 59,330 unvested RSUs in respect of Class A Common Stock which are scheduled to vest on January 1, 2024, in each case subject to the reporting person's continued employment through the applicable vesting date.</w:t>
      </w:r>
    </w:p>
    <w:p>
      <w:pPr>
        <w:spacing w:after="0" w:line="31" w:lineRule="exact"/>
        <w:rPr>
          <w:rFonts w:ascii="Arial" w:cs="Arial" w:eastAsia="Arial" w:hAnsi="Arial"/>
          <w:sz w:val="13"/>
          <w:szCs w:val="13"/>
          <w:color w:val="008000"/>
        </w:rPr>
      </w:pPr>
    </w:p>
    <w:p>
      <w:pPr>
        <w:ind w:left="40" w:right="420" w:hanging="1"/>
        <w:spacing w:after="0" w:line="28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5" w:lineRule="exact"/>
        <w:rPr>
          <w:rFonts w:ascii="Arial" w:cs="Arial" w:eastAsia="Arial" w:hAnsi="Arial"/>
          <w:sz w:val="12"/>
          <w:szCs w:val="12"/>
          <w:color w:val="008000"/>
        </w:rPr>
      </w:pPr>
    </w:p>
    <w:p>
      <w:pPr>
        <w:ind w:left="40" w:right="26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2021 which were deemed achieved on February 24, 2022.</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Arial" w:cs="Arial" w:eastAsia="Arial" w:hAnsi="Arial"/>
                <w:sz w:val="16"/>
                <w:szCs w:val="16"/>
                <w:color w:val="0000FF"/>
              </w:rPr>
              <w:t>/s/ Scott Zucker, Attorney-in-</w:t>
            </w: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9"/>
              </w:rPr>
              <w:t>02/25/2022</w:t>
            </w:r>
          </w:p>
        </w:tc>
        <w:tc>
          <w:tcPr>
            <w:tcW w:w="0" w:type="dxa"/>
            <w:vAlign w:val="bottom"/>
          </w:tcPr>
          <w:p>
            <w:pPr>
              <w:spacing w:after="0"/>
              <w:rPr>
                <w:sz w:val="1"/>
                <w:szCs w:val="1"/>
                <w:color w:val="auto"/>
              </w:rPr>
            </w:pPr>
          </w:p>
        </w:tc>
      </w:tr>
      <w:tr>
        <w:trPr>
          <w:trHeight w:val="81"/>
        </w:trPr>
        <w:tc>
          <w:tcPr>
            <w:tcW w:w="1920" w:type="dxa"/>
            <w:vAlign w:val="bottom"/>
            <w:tcBorders>
              <w:top w:val="single" w:sz="8" w:color="auto"/>
            </w:tcBorders>
            <w:gridSpan w:val="2"/>
            <w:vMerge w:val="restart"/>
          </w:tcPr>
          <w:p>
            <w:pPr>
              <w:spacing w:after="0" w:line="182" w:lineRule="exact"/>
              <w:rPr>
                <w:sz w:val="20"/>
                <w:szCs w:val="20"/>
                <w:color w:val="auto"/>
              </w:rPr>
            </w:pPr>
            <w:r>
              <w:rPr>
                <w:rFonts w:ascii="Arial" w:cs="Arial" w:eastAsia="Arial" w:hAnsi="Arial"/>
                <w:sz w:val="16"/>
                <w:szCs w:val="16"/>
                <w:color w:val="0000FF"/>
              </w:rPr>
              <w:t>Fact for Lee Olesky</w:t>
            </w: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2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2022-02-25T17:48:44Z</dcterms:created>
  <dcterms:modified xsi:type="dcterms:W3CDTF">2022-02-25T17:48:44Z</dcterms:modified>
</cp:coreProperties>
</file>