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0930701.xml.htm"/>
      <w:bookmarkStart w:id="1" w:name="kswkform4_17709307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Furber Sara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TRADEWEB MARKETS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Tradeweb Markets Inc.</w:t>
              </w:r>
            </w:hyperlink>
            <w:r>
              <w:rPr/>
              <w:t xml:space="preserve"> [ </w:t>
            </w:r>
            <w:r>
              <w:rPr>
                <w:rFonts w:ascii="Times;serif" w:hAnsi="Times;serif"/>
                <w:color w:val="0000FF"/>
                <w:sz w:val="24"/>
                <w:shd w:fill="FFFFFF" w:val="clear"/>
              </w:rPr>
              <w:t>TW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05"/>
        <w:gridCol w:w="931"/>
        <w:gridCol w:w="799"/>
        <w:gridCol w:w="618"/>
        <w:gridCol w:w="346"/>
        <w:gridCol w:w="924"/>
        <w:gridCol w:w="430"/>
        <w:gridCol w:w="1103"/>
        <w:gridCol w:w="1135"/>
        <w:gridCol w:w="98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5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02/10/2026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63,128</w:t>
            </w:r>
          </w:p>
        </w:tc>
        <w:tc>
          <w:tcPr>
            <w:tcW w:w="4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115.1033</w:t>
            </w:r>
            <w:r>
              <w:rPr>
                <w:rFonts w:ascii="Times;serif" w:hAnsi="Times;serif"/>
                <w:color w:val="008000"/>
                <w:position w:val="7"/>
                <w:sz w:val="16"/>
                <w:sz w:val="20"/>
                <w:shd w:fill="FFFFFF" w:val="clear"/>
              </w:rPr>
              <w:t>(2)</w:t>
            </w:r>
            <w:r>
              <w:rPr/>
              <w:t xml:space="preserve"> </w:t>
            </w:r>
          </w:p>
        </w:tc>
        <w:tc>
          <w:tcPr>
            <w:tcW w:w="11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23,520</w:t>
            </w:r>
            <w:r>
              <w:rPr>
                <w:rFonts w:ascii="Times;serif" w:hAnsi="Times;serif"/>
                <w:color w:val="008000"/>
                <w:position w:val="7"/>
                <w:sz w:val="16"/>
                <w:sz w:val="20"/>
                <w:shd w:fill="FFFFFF" w:val="clear"/>
              </w:rPr>
              <w:t>(3)</w:t>
            </w:r>
            <w:r>
              <w:rPr/>
              <w:t xml:space="preserve"> </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Rule 10b5-1 trading plan adopted by the reporting person on November 3,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$113.44 to $115.78, inclusive. The reporting person undertakes to provide the issuer, any security holder of the issuer,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amount includes (i) 6,229 unvested restricted stock units ("RSUs") in respect of the issuer's Class A common stock ("Class A Common Stock") that are scheduled to vest on March 15, 2026, (ii) 7,431 unvested RSUs in respect of Class A Common Stock that are scheduled to vest in equal installments on March 15, 2026 and March 15, 2027, and (iii) 9,860 unvested RSUs in respect of Class A Common Stock that are scheduled to vest in equal installments on March 17, 2026, March 17, 2027 and March 17, 2028, in each case, subject to the reporting person's continued employment through the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Friedman, Attorney-in-Fact for Sara Furber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03180" TargetMode="External"/><Relationship Id="rId5" Type="http://schemas.openxmlformats.org/officeDocument/2006/relationships/hyperlink" Target="http://www.sec.gov/cgi-bin/browse-edgar?action=getcompany&amp;CIK=00017587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767</Words>
  <Characters>4089</Characters>
  <CharactersWithSpaces>4794</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