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195580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Tradeweb Markets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12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3"/>
              </w:rPr>
              <w:t>Delaware</w:t>
            </w:r>
          </w:p>
        </w:tc>
        <w:tc>
          <w:tcPr>
            <w:tcW w:w="4280" w:type="dxa"/>
            <w:vAlign w:val="bottom"/>
          </w:tcPr>
          <w:p>
            <w:pPr>
              <w:jc w:val="right"/>
              <w:ind w:right="2270"/>
              <w:spacing w:after="0"/>
              <w:rPr>
                <w:sz w:val="20"/>
                <w:szCs w:val="20"/>
                <w:color w:val="auto"/>
              </w:rPr>
            </w:pPr>
            <w:r>
              <w:rPr>
                <w:rFonts w:ascii="Arial" w:cs="Arial" w:eastAsia="Arial" w:hAnsi="Arial"/>
                <w:sz w:val="18"/>
                <w:szCs w:val="18"/>
                <w:b w:val="1"/>
                <w:bCs w:val="1"/>
                <w:color w:val="auto"/>
              </w:rPr>
              <w:t>83-2456358</w:t>
            </w:r>
          </w:p>
        </w:tc>
      </w:tr>
      <w:tr>
        <w:trPr>
          <w:trHeight w:val="230"/>
        </w:trPr>
        <w:tc>
          <w:tcPr>
            <w:tcW w:w="20" w:type="dxa"/>
            <w:vAlign w:val="bottom"/>
          </w:tcPr>
          <w:p>
            <w:pPr>
              <w:spacing w:after="0"/>
              <w:rPr>
                <w:sz w:val="20"/>
                <w:szCs w:val="20"/>
                <w:color w:val="auto"/>
              </w:rPr>
            </w:pPr>
          </w:p>
        </w:tc>
        <w:tc>
          <w:tcPr>
            <w:tcW w:w="7120" w:type="dxa"/>
            <w:vAlign w:val="bottom"/>
            <w:gridSpan w:val="4"/>
          </w:tcPr>
          <w:p>
            <w:pPr>
              <w:jc w:val="center"/>
              <w:ind w:right="1540"/>
              <w:spacing w:after="0"/>
              <w:rPr>
                <w:sz w:val="20"/>
                <w:szCs w:val="20"/>
                <w:color w:val="auto"/>
              </w:rPr>
            </w:pPr>
            <w:r>
              <w:rPr>
                <w:rFonts w:ascii="Arial" w:cs="Arial" w:eastAsia="Arial" w:hAnsi="Arial"/>
                <w:sz w:val="18"/>
                <w:szCs w:val="18"/>
                <w:color w:val="auto"/>
                <w:w w:val="91"/>
              </w:rPr>
              <w:t>(State of incorporation or organization)</w:t>
            </w:r>
          </w:p>
        </w:tc>
        <w:tc>
          <w:tcPr>
            <w:tcW w:w="4280" w:type="dxa"/>
            <w:vAlign w:val="bottom"/>
          </w:tcPr>
          <w:p>
            <w:pPr>
              <w:jc w:val="center"/>
              <w:ind w:right="1210"/>
              <w:spacing w:after="0"/>
              <w:rPr>
                <w:sz w:val="20"/>
                <w:szCs w:val="20"/>
                <w:color w:val="auto"/>
              </w:rPr>
            </w:pPr>
            <w:r>
              <w:rPr>
                <w:rFonts w:ascii="Arial" w:cs="Arial" w:eastAsia="Arial" w:hAnsi="Arial"/>
                <w:sz w:val="18"/>
                <w:szCs w:val="18"/>
                <w:color w:val="auto"/>
                <w:w w:val="94"/>
              </w:rPr>
              <w:t>(I.R.S. Employer Identification No.)</w:t>
            </w:r>
          </w:p>
        </w:tc>
      </w:tr>
      <w:tr>
        <w:trPr>
          <w:trHeight w:val="630"/>
        </w:trPr>
        <w:tc>
          <w:tcPr>
            <w:tcW w:w="20" w:type="dxa"/>
            <w:vAlign w:val="bottom"/>
          </w:tcPr>
          <w:p>
            <w:pPr>
              <w:spacing w:after="0"/>
              <w:rPr>
                <w:sz w:val="24"/>
                <w:szCs w:val="24"/>
                <w:color w:val="auto"/>
              </w:rPr>
            </w:pPr>
          </w:p>
        </w:tc>
        <w:tc>
          <w:tcPr>
            <w:tcW w:w="7120" w:type="dxa"/>
            <w:vAlign w:val="bottom"/>
            <w:gridSpan w:val="4"/>
          </w:tcPr>
          <w:p>
            <w:pPr>
              <w:jc w:val="center"/>
              <w:ind w:right="1500"/>
              <w:spacing w:after="0"/>
              <w:rPr>
                <w:sz w:val="20"/>
                <w:szCs w:val="20"/>
                <w:color w:val="auto"/>
              </w:rPr>
            </w:pPr>
            <w:r>
              <w:rPr>
                <w:rFonts w:ascii="Arial" w:cs="Arial" w:eastAsia="Arial" w:hAnsi="Arial"/>
                <w:sz w:val="18"/>
                <w:szCs w:val="18"/>
                <w:b w:val="1"/>
                <w:bCs w:val="1"/>
                <w:color w:val="auto"/>
                <w:w w:val="88"/>
              </w:rPr>
              <w:t>1177 Avenue of the Americas</w:t>
            </w:r>
          </w:p>
        </w:tc>
        <w:tc>
          <w:tcPr>
            <w:tcW w:w="428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712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3"/>
              </w:rPr>
              <w:t>New York, New York</w:t>
            </w:r>
          </w:p>
        </w:tc>
        <w:tc>
          <w:tcPr>
            <w:tcW w:w="4280" w:type="dxa"/>
            <w:vAlign w:val="bottom"/>
          </w:tcPr>
          <w:p>
            <w:pPr>
              <w:jc w:val="right"/>
              <w:ind w:right="2490"/>
              <w:spacing w:after="0"/>
              <w:rPr>
                <w:sz w:val="20"/>
                <w:szCs w:val="20"/>
                <w:color w:val="auto"/>
              </w:rPr>
            </w:pPr>
            <w:r>
              <w:rPr>
                <w:rFonts w:ascii="Arial" w:cs="Arial" w:eastAsia="Arial" w:hAnsi="Arial"/>
                <w:sz w:val="18"/>
                <w:szCs w:val="18"/>
                <w:b w:val="1"/>
                <w:bCs w:val="1"/>
                <w:color w:val="auto"/>
              </w:rPr>
              <w:t>10036</w:t>
            </w:r>
          </w:p>
        </w:tc>
      </w:tr>
      <w:tr>
        <w:trPr>
          <w:trHeight w:val="230"/>
        </w:trPr>
        <w:tc>
          <w:tcPr>
            <w:tcW w:w="20" w:type="dxa"/>
            <w:vAlign w:val="bottom"/>
          </w:tcPr>
          <w:p>
            <w:pPr>
              <w:spacing w:after="0"/>
              <w:rPr>
                <w:sz w:val="20"/>
                <w:szCs w:val="20"/>
                <w:color w:val="auto"/>
              </w:rPr>
            </w:pPr>
          </w:p>
        </w:tc>
        <w:tc>
          <w:tcPr>
            <w:tcW w:w="7120" w:type="dxa"/>
            <w:vAlign w:val="bottom"/>
            <w:gridSpan w:val="4"/>
          </w:tcPr>
          <w:p>
            <w:pPr>
              <w:jc w:val="center"/>
              <w:ind w:right="1540"/>
              <w:spacing w:after="0"/>
              <w:rPr>
                <w:sz w:val="20"/>
                <w:szCs w:val="20"/>
                <w:color w:val="auto"/>
              </w:rPr>
            </w:pPr>
            <w:r>
              <w:rPr>
                <w:rFonts w:ascii="Arial" w:cs="Arial" w:eastAsia="Arial" w:hAnsi="Arial"/>
                <w:sz w:val="18"/>
                <w:szCs w:val="18"/>
                <w:color w:val="auto"/>
                <w:w w:val="92"/>
              </w:rPr>
              <w:t>(Address of principal executive offices)</w:t>
            </w:r>
          </w:p>
        </w:tc>
        <w:tc>
          <w:tcPr>
            <w:tcW w:w="4280" w:type="dxa"/>
            <w:vAlign w:val="bottom"/>
          </w:tcPr>
          <w:p>
            <w:pPr>
              <w:jc w:val="center"/>
              <w:ind w:right="1230"/>
              <w:spacing w:after="0"/>
              <w:rPr>
                <w:sz w:val="20"/>
                <w:szCs w:val="20"/>
                <w:color w:val="auto"/>
              </w:rPr>
            </w:pPr>
            <w:r>
              <w:rPr>
                <w:rFonts w:ascii="Arial" w:cs="Arial" w:eastAsia="Arial" w:hAnsi="Arial"/>
                <w:sz w:val="18"/>
                <w:szCs w:val="18"/>
                <w:color w:val="auto"/>
                <w:w w:val="94"/>
              </w:rPr>
              <w:t>(Zip Code)</w:t>
            </w:r>
          </w:p>
        </w:tc>
      </w:tr>
      <w:tr>
        <w:trPr>
          <w:trHeight w:val="270"/>
        </w:trPr>
        <w:tc>
          <w:tcPr>
            <w:tcW w:w="2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4280" w:type="dxa"/>
            <w:vAlign w:val="bottom"/>
          </w:tcPr>
          <w:p>
            <w:pPr>
              <w:spacing w:after="0"/>
              <w:rPr>
                <w:sz w:val="23"/>
                <w:szCs w:val="23"/>
                <w:color w:val="auto"/>
              </w:rPr>
            </w:pPr>
          </w:p>
        </w:tc>
      </w:tr>
      <w:tr>
        <w:trPr>
          <w:trHeight w:val="493"/>
        </w:trPr>
        <w:tc>
          <w:tcPr>
            <w:tcW w:w="7140" w:type="dxa"/>
            <w:vAlign w:val="bottom"/>
            <w:gridSpan w:val="5"/>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428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712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86"/>
              </w:rPr>
              <w:t>Title of each class</w:t>
            </w:r>
          </w:p>
        </w:tc>
        <w:tc>
          <w:tcPr>
            <w:tcW w:w="4280" w:type="dxa"/>
            <w:vAlign w:val="bottom"/>
          </w:tcPr>
          <w:p>
            <w:pPr>
              <w:jc w:val="center"/>
              <w:ind w:right="121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20" w:type="dxa"/>
            <w:vAlign w:val="bottom"/>
          </w:tcPr>
          <w:p>
            <w:pPr>
              <w:spacing w:after="0"/>
              <w:rPr>
                <w:sz w:val="20"/>
                <w:szCs w:val="20"/>
                <w:color w:val="auto"/>
              </w:rPr>
            </w:pPr>
          </w:p>
        </w:tc>
        <w:tc>
          <w:tcPr>
            <w:tcW w:w="7120" w:type="dxa"/>
            <w:vAlign w:val="bottom"/>
            <w:gridSpan w:val="4"/>
          </w:tcPr>
          <w:p>
            <w:pPr>
              <w:jc w:val="center"/>
              <w:ind w:right="1500"/>
              <w:spacing w:after="0"/>
              <w:rPr>
                <w:sz w:val="20"/>
                <w:szCs w:val="20"/>
                <w:color w:val="auto"/>
              </w:rPr>
            </w:pPr>
            <w:r>
              <w:rPr>
                <w:rFonts w:ascii="Arial" w:cs="Arial" w:eastAsia="Arial" w:hAnsi="Arial"/>
                <w:sz w:val="18"/>
                <w:szCs w:val="18"/>
                <w:b w:val="1"/>
                <w:bCs w:val="1"/>
                <w:color w:val="auto"/>
                <w:w w:val="85"/>
              </w:rPr>
              <w:t>to be so registered</w:t>
            </w:r>
          </w:p>
        </w:tc>
        <w:tc>
          <w:tcPr>
            <w:tcW w:w="4280" w:type="dxa"/>
            <w:vAlign w:val="bottom"/>
          </w:tcPr>
          <w:p>
            <w:pPr>
              <w:jc w:val="center"/>
              <w:ind w:right="1210"/>
              <w:spacing w:after="0"/>
              <w:rPr>
                <w:sz w:val="20"/>
                <w:szCs w:val="20"/>
                <w:color w:val="auto"/>
              </w:rPr>
            </w:pPr>
            <w:r>
              <w:rPr>
                <w:rFonts w:ascii="Arial" w:cs="Arial" w:eastAsia="Arial" w:hAnsi="Arial"/>
                <w:sz w:val="18"/>
                <w:szCs w:val="18"/>
                <w:b w:val="1"/>
                <w:bCs w:val="1"/>
                <w:color w:val="auto"/>
                <w:w w:val="85"/>
              </w:rPr>
              <w:t>each class is to be registered</w:t>
            </w:r>
          </w:p>
        </w:tc>
      </w:tr>
      <w:tr>
        <w:trPr>
          <w:trHeight w:val="224"/>
        </w:trPr>
        <w:tc>
          <w:tcPr>
            <w:tcW w:w="20" w:type="dxa"/>
            <w:vAlign w:val="bottom"/>
          </w:tcPr>
          <w:p>
            <w:pPr>
              <w:spacing w:after="0"/>
              <w:rPr>
                <w:sz w:val="19"/>
                <w:szCs w:val="19"/>
                <w:color w:val="auto"/>
              </w:rPr>
            </w:pPr>
          </w:p>
        </w:tc>
        <w:tc>
          <w:tcPr>
            <w:tcW w:w="56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Class A common stock, par value $0.00001 per share</w:t>
            </w:r>
          </w:p>
        </w:tc>
        <w:tc>
          <w:tcPr>
            <w:tcW w:w="2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4280" w:type="dxa"/>
            <w:vAlign w:val="bottom"/>
            <w:tcBorders>
              <w:top w:val="single" w:sz="8" w:color="auto"/>
            </w:tcBorders>
          </w:tcPr>
          <w:p>
            <w:pPr>
              <w:jc w:val="center"/>
              <w:ind w:right="1230"/>
              <w:spacing w:after="0"/>
              <w:rPr>
                <w:sz w:val="20"/>
                <w:szCs w:val="20"/>
                <w:color w:val="auto"/>
              </w:rPr>
            </w:pPr>
            <w:r>
              <w:rPr>
                <w:rFonts w:ascii="Arial" w:cs="Arial" w:eastAsia="Arial" w:hAnsi="Arial"/>
                <w:sz w:val="18"/>
                <w:szCs w:val="18"/>
                <w:color w:val="auto"/>
                <w:w w:val="92"/>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162560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or (e), check the following box. </w:t>
      </w:r>
      <w:r>
        <w:rPr>
          <w:rFonts w:ascii="MS PGothic" w:cs="MS PGothic" w:eastAsia="MS PGothic" w:hAnsi="MS PGothic"/>
          <w:sz w:val="18"/>
          <w:szCs w:val="18"/>
          <w:color w:val="auto"/>
        </w:rPr>
        <w:t>☒</w:t>
      </w:r>
    </w:p>
    <w:p>
      <w:pPr>
        <w:spacing w:after="0" w:line="399"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or (e), check the following box. o</w:t>
      </w:r>
    </w:p>
    <w:p>
      <w:pPr>
        <w:spacing w:after="0" w:line="354" w:lineRule="exact"/>
        <w:rPr>
          <w:sz w:val="24"/>
          <w:szCs w:val="24"/>
          <w:color w:val="auto"/>
        </w:rPr>
      </w:pPr>
    </w:p>
    <w:p>
      <w:pPr>
        <w:ind w:right="1960"/>
        <w:spacing w:after="0" w:line="376"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 xml:space="preserve"> Securities Act registration statement or Regulation A offering statement file number to which this form relates: </w:t>
      </w:r>
      <w:r>
        <w:rPr>
          <w:rFonts w:ascii="Arial" w:cs="Arial" w:eastAsia="Arial" w:hAnsi="Arial"/>
          <w:sz w:val="18"/>
          <w:szCs w:val="18"/>
          <w:b w:val="1"/>
          <w:bCs w:val="1"/>
          <w:color w:val="auto"/>
        </w:rPr>
        <w:t>333-230115</w:t>
      </w:r>
      <w:r>
        <w:rPr>
          <w:rFonts w:ascii="Arial" w:cs="Arial" w:eastAsia="Arial" w:hAnsi="Arial"/>
          <w:sz w:val="18"/>
          <w:szCs w:val="18"/>
          <w:color w:val="auto"/>
        </w:rPr>
        <w:t xml:space="preserve"> 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507365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This registration statement relates to the Class A common stock, $0.00001 par value per share, of Tradeweb Markets Inc. (the “Registrant”). Reference is made to the information set forth under the caption “Description of Capital Stock” in the Prospectus constituting a part of the Registration Statement on Form S-1, as amended (Registration No. 333-230115), filed by the Registrant with the Securities and Exchange Commission, which information is incorporated herein by reference. Any prospectus subsequently filed by the Registrant pursuant to Rule 424(b) under the Securities Act of 1933, as amended, shall be deemed to be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Instructions as to Exhibits with respect to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Arial" w:cs="Arial" w:eastAsia="Arial" w:hAnsi="Arial"/>
                <w:sz w:val="18"/>
                <w:szCs w:val="18"/>
                <w:color w:val="auto"/>
              </w:rPr>
              <w:t>Date: April 4, 2019</w:t>
            </w:r>
          </w:p>
        </w:tc>
        <w:tc>
          <w:tcPr>
            <w:tcW w:w="6160" w:type="dxa"/>
            <w:vAlign w:val="bottom"/>
            <w:gridSpan w:val="2"/>
          </w:tcPr>
          <w:p>
            <w:pPr>
              <w:ind w:left="2160"/>
              <w:spacing w:after="0"/>
              <w:rPr>
                <w:sz w:val="20"/>
                <w:szCs w:val="20"/>
                <w:color w:val="auto"/>
              </w:rPr>
            </w:pPr>
            <w:r>
              <w:rPr>
                <w:rFonts w:ascii="Arial" w:cs="Arial" w:eastAsia="Arial" w:hAnsi="Arial"/>
                <w:sz w:val="18"/>
                <w:szCs w:val="18"/>
                <w:b w:val="1"/>
                <w:bCs w:val="1"/>
                <w:color w:val="auto"/>
              </w:rPr>
              <w:t>TRADEWEB MARKETS INC.</w:t>
            </w:r>
          </w:p>
        </w:tc>
        <w:tc>
          <w:tcPr>
            <w:tcW w:w="170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740" w:type="dxa"/>
            <w:vAlign w:val="bottom"/>
          </w:tcPr>
          <w:p>
            <w:pPr>
              <w:ind w:left="216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Olesky</w:t>
            </w:r>
          </w:p>
        </w:tc>
        <w:tc>
          <w:tcPr>
            <w:tcW w:w="170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740" w:type="dxa"/>
            <w:vAlign w:val="bottom"/>
          </w:tcPr>
          <w:p>
            <w:pPr>
              <w:ind w:left="216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Lee Olesky</w:t>
            </w:r>
          </w:p>
        </w:tc>
        <w:tc>
          <w:tcPr>
            <w:tcW w:w="170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740" w:type="dxa"/>
            <w:vAlign w:val="bottom"/>
          </w:tcPr>
          <w:p>
            <w:pPr>
              <w:ind w:left="216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700" w:type="dxa"/>
            <w:vAlign w:val="bottom"/>
          </w:tcPr>
          <w:p>
            <w:pPr>
              <w:spacing w:after="0"/>
              <w:rPr>
                <w:sz w:val="20"/>
                <w:szCs w:val="20"/>
                <w:color w:val="auto"/>
              </w:rPr>
            </w:pPr>
          </w:p>
        </w:tc>
      </w:tr>
      <w:tr>
        <w:trPr>
          <w:trHeight w:val="675"/>
        </w:trPr>
        <w:tc>
          <w:tcPr>
            <w:tcW w:w="35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2019-12-03T15:48:03Z</dcterms:created>
  <dcterms:modified xsi:type="dcterms:W3CDTF">2019-12-03T15:48:03Z</dcterms:modified>
</cp:coreProperties>
</file>