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5399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99405"/>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76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Bruni Enrico</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6"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rPr>
          <w:sz w:val="20"/>
          <w:szCs w:val="20"/>
          <w:color w:val="auto"/>
        </w:rPr>
      </w:pPr>
      <w:r>
        <w:rPr>
          <w:rFonts w:ascii="Arial" w:cs="Arial" w:eastAsia="Arial" w:hAnsi="Arial"/>
          <w:sz w:val="13"/>
          <w:szCs w:val="13"/>
          <w:color w:val="auto"/>
        </w:rPr>
        <w:t>Foreign Trading Symbol</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11/03/2026</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458"/>
        <w:spacing w:after="0"/>
        <w:rPr>
          <w:sz w:val="20"/>
          <w:szCs w:val="20"/>
          <w:color w:val="auto"/>
        </w:rPr>
      </w:pPr>
      <w:r>
        <w:rPr>
          <w:rFonts w:ascii="Times New Roman" w:cs="Times New Roman" w:eastAsia="Times New Roman" w:hAnsi="Times New Roman"/>
          <w:sz w:val="17"/>
          <w:szCs w:val="17"/>
          <w:color w:val="0000FF"/>
        </w:rPr>
        <w:t>MD, Co-Head of Global Markets</w:t>
      </w:r>
    </w:p>
    <w:p>
      <w:pPr>
        <w:spacing w:after="0" w:line="398" w:lineRule="exact"/>
        <w:rPr>
          <w:sz w:val="24"/>
          <w:szCs w:val="24"/>
          <w:color w:val="auto"/>
        </w:rPr>
      </w:pPr>
    </w:p>
    <w:p>
      <w:pPr>
        <w:sectPr>
          <w:pgSz w:w="11900" w:h="16838" w:orient="portrait"/>
          <w:cols w:equalWidth="0" w:num="3">
            <w:col w:w="3200" w:space="720"/>
            <w:col w:w="3102" w:space="720"/>
            <w:col w:w="3338"/>
          </w:cols>
          <w:pgMar w:left="460" w:top="216" w:right="359" w:bottom="767"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8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9"/>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10167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960" w:type="dxa"/>
            <w:vAlign w:val="bottom"/>
            <w:tcBorders>
              <w:bottom w:val="single" w:sz="8" w:color="2C2C2C"/>
            </w:tcBorders>
            <w:gridSpan w:val="9"/>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2"/>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11/03/2026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18,500</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16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126,734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11/03/2026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12,563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126.01</w:t>
            </w:r>
            <w:r>
              <w:rPr>
                <w:rFonts w:ascii="Times New Roman" w:cs="Times New Roman" w:eastAsia="Times New Roman" w:hAnsi="Times New Roman"/>
                <w:sz w:val="21"/>
                <w:szCs w:val="21"/>
                <w:color w:val="008000"/>
                <w:w w:val="93"/>
                <w:vertAlign w:val="superscript"/>
              </w:rPr>
              <w:t>(1)</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7"/>
              </w:rPr>
              <w:t>114,171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11/03/2026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5,937</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126.79</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108,234</w:t>
            </w:r>
            <w:r>
              <w:rPr>
                <w:rFonts w:ascii="Times New Roman" w:cs="Times New Roman" w:eastAsia="Times New Roman" w:hAnsi="Times New Roman"/>
                <w:sz w:val="21"/>
                <w:szCs w:val="21"/>
                <w:color w:val="008000"/>
                <w:w w:val="94"/>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1"/>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jc w:val="center"/>
              <w:ind w:left="5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18,500</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11/03/2026</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72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18,500</w:t>
            </w:r>
          </w:p>
        </w:tc>
        <w:tc>
          <w:tcPr>
            <w:tcW w:w="780" w:type="dxa"/>
            <w:vAlign w:val="bottom"/>
            <w:vMerge w:val="continue"/>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48,674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$125.58 to $126.56,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$126.59 to $127.07,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3,371 unvested RSUs in respect of Class A Common Stock that are scheduled to vest on March 15, 2027, (ii) 6,425 unvested RSUs in respect of Class A Common Stock that are scheduled to vest in equal installments on March 17, 2027 and March 17, 2028 and (iii) 11,752 unvested RSUs in respect of Class A Common Stock that are scheduled to vest on March 15, 2027, March 15, 2028 and March 15, 2029,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-8890</wp:posOffset>
            </wp:positionV>
            <wp:extent cx="946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6"/>
          <w:szCs w:val="16"/>
          <w:color w:val="0000FF"/>
        </w:rPr>
        <w:t>11/05/2026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79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243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3205" cy="8255"/>
                    </a:xfrm>
                    <a:prstGeom prst="rect">
                      <a:avLst/>
                    </a:prstGeom>
                    <a:noFill/>
                  </pic:spPr>
                </pic:pic>
              </a:graphicData>
            </a:graphic>
          </wp:anchor>
        </w:drawing>
      </w:r>
    </w:p>
    <w:p>
      <w:pPr>
        <w:spacing w:after="0" w:line="3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2026-11-05T16:05:08Z</dcterms:created>
  <dcterms:modified xsi:type="dcterms:W3CDTF">2026-11-05T16:05:08Z</dcterms:modified>
</cp:coreProperties>
</file>