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Tradeweb Markets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892672106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Timothy Knowland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Counsel, Corporate Transactions, Corporate Functions and Anti-trust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Stock Exchange Group plc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 Paternoster Square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EC4M 7LS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+44 (0) 20 7797 1000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Levitt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Freshfields Bruckhaus Deringer US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(212) 277-4000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4"/>
          <w:szCs w:val="24"/>
          <w:color w:val="auto"/>
        </w:rPr>
      </w:pPr>
    </w:p>
    <w:p>
      <w:pPr>
        <w:ind w:left="340" w:right="20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58"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Refinitiv US PME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383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700" w:hanging="438"/>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18.0%</w:t>
      </w:r>
    </w:p>
    <w:p>
      <w:pPr>
        <w:ind w:left="700" w:right="6220" w:hanging="438"/>
        <w:spacing w:after="0" w:line="276"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5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 Refinitiv 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383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700" w:hanging="43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18.0%</w:t>
      </w:r>
    </w:p>
    <w:p>
      <w:pPr>
        <w:ind w:left="700" w:right="6220" w:hanging="438"/>
        <w:spacing w:after="0" w:line="27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5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 LSEGA,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383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700" w:hanging="43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18.0%</w:t>
      </w:r>
    </w:p>
    <w:p>
      <w:pPr>
        <w:ind w:left="700" w:right="6220" w:hanging="438"/>
        <w:spacing w:after="0" w:line="276"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91"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Refinitiv TW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83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96,933,192</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96,933,192</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96,933,192</w:t>
      </w:r>
    </w:p>
    <w:p>
      <w:pPr>
        <w:ind w:left="700" w:hanging="4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48.1%</w:t>
      </w:r>
    </w:p>
    <w:p>
      <w:pPr>
        <w:ind w:left="700" w:right="6220" w:hanging="438"/>
        <w:spacing w:after="0" w:line="276"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74"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NAMES OF REPORTING PERSONS Refinitiv Parent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83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700" w:hanging="4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53.4%</w:t>
      </w:r>
    </w:p>
    <w:p>
      <w:pPr>
        <w:ind w:left="700" w:right="6220" w:hanging="438"/>
        <w:spacing w:after="0" w:line="276"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91"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NAMES OF REPORTING PERSONS London Stock Exchange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83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England and Wales</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700" w:hanging="438"/>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53.4%</w:t>
      </w:r>
    </w:p>
    <w:p>
      <w:pPr>
        <w:ind w:left="700" w:right="6220" w:hanging="438"/>
        <w:spacing w:after="0" w:line="276"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Amendment No. 3 (this “Amendment No. 3”) amends and supplements the beneficial ownership statement on Schedule 13D originally filed on February 8, 2021 (the “Original Statement”), as amended by Amendment No. 1 (“Amendment No. 1”) filed on March 1, 2021 and Amendment No. 2 (“Amendment No. 2”) filed on March 12, 2021, on behalf of (i) Refinitiv US PME LLC, a Delaware limited liability company, (ii) Refinitiv US LLC, a Delaware limited liability company, (iii) LSEGA, Inc. a Delaware corporation, (iv) Refinitiv TW Holdings Ltd., a Cayman Islands exempted company, (v) Refinitiv Parent Limited, a Cayman Islands exempted company, and (vi) London Stock Exchange Group plc, a public limited company organized in England and Wales. Each of the foregoing is hereinafter individually referred to as a “Reporting Person” and collectively as the “Reporting Persons”. The Original Statement, as amended by Amendment No. 1, Amendment No. 2 and this Amendment No. 3 (the “Schedule 13D”), relates to the Class A Common Stock, par value $0.00001 per share (the “Class A Common Stock”), of Tradeweb Markets Inc., a Delaware corporation (the “Issuer”)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Capitalized terms used herein but not defined shall have the meanings ascribed to them in the Original Statement. This Amendment No. 3 amends the Schedule 13D as specifically set forth herein. Except as set forth on the cover pages hereto and as set forth below, all previous Items in the Schedule 13D remain unchanged.</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two paragraphs of Item 4 are hereby amended and restated as follows: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Stockholders Agreement (as defined below) requires the Issuer to nominate a number of individuals designated by Refinitiv US PME LLC and Refinitiv Parent Limited (the “Refinitiv Owners”) for election as directors of the Issuer at any meeting of the Issuer’s stockholders (each a “Refinitiv Director”) such that, upon the election of each such individual, and each other individual nominated by or at the direction of the Issuer’s Board or a duly-authorized committee of the Board, as a director of the Issuer, the number of Refinitiv Directors serving as directors of the Issuer will be equal to, if the Refinitiv Owners and their affiliates together continue to hold at least 50% of the combined voting power of the Issuer’s outstanding common stock as of the record date for such meeting, the total number of directors comprising the entire Board. In addition, in the case of a vacancy on the Issuer’s Board created by the removal, resignation or otherwise of a Refinitiv Director, the Stockholders Agreement, to the extent the Refinitiv Owners continue to be entitled to nominate such Refinitiv Director, requires the Issuer to nominate an individual designated by the Refinitiv Owners for election to fill the vacancy. On March 9, 2021, Debra Walton resigned from the Board of the Issuer, effective March 18, 2021. On March 9, 2021, the Board of the Issuer appointed Murray Roos, age 45, as a Class I director, effective March 19, 2021. Mr. Roos has served as the Group Director, Capital Markets, and as a member of the Executive Committee of LSEG since April 2020. Mr. Roos will hold office until the annual meeting of stockholders to be held in 2023 and until his successor shall be elected and qualified or until his earlier death, resignation, retirement, disqualification or removal. On June 25, 2021, Brian West resigned from the Board of the Issuer, effective June 30, 2021. On June 25, 2021, the Board of the Issuer appointed Balbir Bakhshi, age 51, as a Class</w:t>
      </w:r>
    </w:p>
    <w:p>
      <w:pPr>
        <w:spacing w:after="0" w:line="2" w:lineRule="exact"/>
        <w:rPr>
          <w:sz w:val="20"/>
          <w:szCs w:val="20"/>
          <w:color w:val="auto"/>
        </w:rPr>
      </w:pPr>
    </w:p>
    <w:p>
      <w:pPr>
        <w:jc w:val="both"/>
        <w:ind w:firstLine="8"/>
        <w:spacing w:after="0" w:line="295" w:lineRule="auto"/>
        <w:tabs>
          <w:tab w:leader="none" w:pos="173"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director, effective July 1, 2021. Mr. Bakhshi has served as the Chief Risk Officer and as a member of the Executive Committee of LSEG since January 2021. Mr. Bakhshi will hold office until the annual meeting of stockholders to be held in 2024 and until his successor shall be elected and qualified or until his earlier death, resignation, retirement, disqualification or removal. Any nominees to the Issuer’s Board may have influence over the corporate activities of the Issuer, including activities which may relate to items described in subparagraphs (a) through (j) of Item 4 of Schedule 13D.</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as described in this Schedule 13D, as at the date of this filing, the Reporting Persons do not have any approved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first two sentences of paragraphs (a) and (b) of Item 5 are hereby amended and restated as follows:</w:t>
      </w:r>
    </w:p>
    <w:p>
      <w:pPr>
        <w:spacing w:after="0" w:line="225" w:lineRule="exact"/>
        <w:rPr>
          <w:sz w:val="20"/>
          <w:szCs w:val="20"/>
          <w:color w:val="auto"/>
        </w:rPr>
      </w:pPr>
    </w:p>
    <w:p>
      <w:pPr>
        <w:jc w:val="both"/>
        <w:ind w:firstLine="8"/>
        <w:spacing w:after="0" w:line="296" w:lineRule="auto"/>
        <w:tabs>
          <w:tab w:leader="none" w:pos="25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and (b) Calculations of the percentage of shares of Class A Common Stock beneficially owned assume that 104,759,476 shares of Class A Common Stock were outstanding as of April 21, 2021, as reported in the Issuer’s Quarterly Report on Form 10-Q filed with the Securities and Exchange Commission on April 30, 2021, and also takes into account the shares of Class A Common Stock underlying any shares of Class B Common Stock or non-voting common units (the “LLC Interests”) of Tradeweb Markets LLC, a subsidiary of the Issuer, held by Reporting Persons, as applicable. Each of the Reporting Persons may be deemed to be the beneficial owner of the shares of Class A Common Stock listed on such Reporting Person’s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June 30, 2021</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US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LSEGA,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TW HOLDINGS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PARENT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LONDON STOCK EXCHANGE GROUP PLC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ind w:right="2480" w:firstLine="2484"/>
        <w:spacing w:after="0" w:line="532" w:lineRule="auto"/>
        <w:rPr>
          <w:sz w:val="20"/>
          <w:szCs w:val="20"/>
          <w:color w:val="auto"/>
        </w:rPr>
      </w:pPr>
      <w:r>
        <w:rPr>
          <w:rFonts w:ascii="Arial" w:cs="Arial" w:eastAsia="Arial" w:hAnsi="Arial"/>
          <w:sz w:val="18"/>
          <w:szCs w:val="18"/>
          <w:b w:val="1"/>
          <w:bCs w:val="1"/>
          <w:color w:val="auto"/>
        </w:rPr>
        <w:t xml:space="preserve">ADDITIONAL INFORMATION CONCERNING THE REPORTING PERSONS </w:t>
      </w:r>
      <w:r>
        <w:rPr>
          <w:rFonts w:ascii="Arial" w:cs="Arial" w:eastAsia="Arial" w:hAnsi="Arial"/>
          <w:sz w:val="18"/>
          <w:szCs w:val="18"/>
          <w:b w:val="1"/>
          <w:bCs w:val="1"/>
          <w:i w:val="1"/>
          <w:iCs w:val="1"/>
          <w:color w:val="auto"/>
        </w:rPr>
        <w:t>London Stock Exchange Group plc</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3260" w:type="dxa"/>
            <w:vAlign w:val="bottom"/>
            <w:gridSpan w:val="2"/>
          </w:tcPr>
          <w:p>
            <w:pPr>
              <w:ind w:left="820"/>
              <w:spacing w:after="0"/>
              <w:rPr>
                <w:sz w:val="20"/>
                <w:szCs w:val="20"/>
                <w:color w:val="auto"/>
              </w:rPr>
            </w:pPr>
            <w:r>
              <w:rPr>
                <w:rFonts w:ascii="Arial" w:cs="Arial" w:eastAsia="Arial" w:hAnsi="Arial"/>
                <w:sz w:val="18"/>
                <w:szCs w:val="18"/>
                <w:b w:val="1"/>
                <w:bCs w:val="1"/>
                <w:color w:val="auto"/>
              </w:rPr>
              <w:t>Principal Address</w:t>
            </w:r>
          </w:p>
        </w:tc>
        <w:tc>
          <w:tcPr>
            <w:tcW w:w="2900" w:type="dxa"/>
            <w:vAlign w:val="bottom"/>
            <w:gridSpan w:val="2"/>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09"/>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Executive Officers</w:t>
            </w:r>
          </w:p>
        </w:tc>
        <w:tc>
          <w:tcPr>
            <w:tcW w:w="24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David Schwimmer</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Executive Officer and</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Director, LSEG</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Anna Manz</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Financial Officer and</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Director, LSEG</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Balbir Bakhshi</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Risk Officer, LSEG</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Catherine Johnson</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General Counsel, LSEG</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Tim Jones</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People Officer, LSEG</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Daniel Maguire</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Group Head, Post Trade &amp; CEO,</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LCH Group, LSEG</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Anthony McCarthy</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Information Officer, LSEG</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Andrea Remyn Stone</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Product Officer, Data &amp;</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Analytics, LSEG</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Murray Roos</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Group Head, Capital Markets, LSEG</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675"/>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Shalders</w:t>
            </w: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c/o: London Stock Exchange Group, plc,</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Chief Operating Officer and Head of</w:t>
            </w:r>
          </w:p>
        </w:tc>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Great Britain</w:t>
            </w: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 Paternoster Square, London, EC4M</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Integration, LSEG</w:t>
            </w:r>
          </w:p>
        </w:tc>
        <w:tc>
          <w:tcPr>
            <w:tcW w:w="27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7LS</w:t>
            </w:r>
          </w:p>
        </w:tc>
        <w:tc>
          <w:tcPr>
            <w:tcW w:w="29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Brigitte Trafford</w:t>
            </w:r>
          </w:p>
        </w:tc>
        <w:tc>
          <w:tcPr>
            <w:tcW w:w="33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c/o: London Stock Exchange Group, plc,</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Chief Communications and</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 Paternoster Square, London, EC4M</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Officer, LSEG</w:t>
            </w:r>
          </w:p>
        </w:tc>
        <w:tc>
          <w:tcPr>
            <w:tcW w:w="27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7LS</w:t>
            </w:r>
          </w:p>
        </w:tc>
        <w:tc>
          <w:tcPr>
            <w:tcW w:w="29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Debra Walton</w:t>
            </w:r>
          </w:p>
        </w:tc>
        <w:tc>
          <w:tcPr>
            <w:tcW w:w="33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c/o: London Stock Exchange Group, plc,</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Chief Revenue Officer, Data &amp;</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 Paternoster Square, London, EC4M</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Analytics, LSEG</w:t>
            </w:r>
          </w:p>
        </w:tc>
        <w:tc>
          <w:tcPr>
            <w:tcW w:w="27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7LS</w:t>
            </w:r>
          </w:p>
        </w:tc>
        <w:tc>
          <w:tcPr>
            <w:tcW w:w="29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Directors</w:t>
            </w:r>
          </w:p>
        </w:tc>
        <w:tc>
          <w:tcPr>
            <w:tcW w:w="33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Don Robert</w:t>
            </w:r>
          </w:p>
        </w:tc>
        <w:tc>
          <w:tcPr>
            <w:tcW w:w="33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c/o: London Stock Exchange Group, plc,</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Chairman of the Board of LSEG</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United States, Great Britain</w:t>
            </w: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 Paternoster Square, London, EC4M</w:t>
            </w:r>
          </w:p>
        </w:tc>
        <w:tc>
          <w:tcPr>
            <w:tcW w:w="29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7LS</w:t>
            </w:r>
          </w:p>
        </w:tc>
        <w:tc>
          <w:tcPr>
            <w:tcW w:w="29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Jacques Aigrain</w:t>
            </w:r>
          </w:p>
        </w:tc>
        <w:tc>
          <w:tcPr>
            <w:tcW w:w="33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c/o: London Stock Exchange Group, plc,</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Chairman of the Board of</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France, Switzerland</w:t>
            </w: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 Paternoster Square, London, EC4M</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LyondellBasell Industries NV,</w:t>
            </w:r>
          </w:p>
        </w:tc>
        <w:tc>
          <w:tcPr>
            <w:tcW w:w="270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7LS</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of the Board of Singular</w:t>
            </w:r>
          </w:p>
        </w:tc>
        <w:tc>
          <w:tcPr>
            <w:tcW w:w="270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S.A.U. and Non-Executive</w:t>
            </w:r>
          </w:p>
        </w:tc>
        <w:tc>
          <w:tcPr>
            <w:tcW w:w="27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 of WPP plc.</w:t>
            </w:r>
          </w:p>
        </w:tc>
        <w:tc>
          <w:tcPr>
            <w:tcW w:w="270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Dominic Blakemore</w:t>
            </w:r>
          </w:p>
        </w:tc>
        <w:tc>
          <w:tcPr>
            <w:tcW w:w="33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c/o: London Stock Exchange Group, plc,</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Group Chief Executive Officer of</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 Paternoster Square, London, EC4M</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Compass Group PLC.</w:t>
            </w:r>
          </w:p>
        </w:tc>
        <w:tc>
          <w:tcPr>
            <w:tcW w:w="27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7LS</w:t>
            </w:r>
          </w:p>
        </w:tc>
        <w:tc>
          <w:tcPr>
            <w:tcW w:w="29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Martin Brand</w:t>
            </w:r>
          </w:p>
        </w:tc>
        <w:tc>
          <w:tcPr>
            <w:tcW w:w="33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c/o: London Stock Exchange Group, plc,</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Senior Managing Director and co-</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 Paternoster Square, London, EC4M</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head of U.S. Acquisitions for</w:t>
            </w:r>
          </w:p>
        </w:tc>
        <w:tc>
          <w:tcPr>
            <w:tcW w:w="27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7LS</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Blackstone’s Private Equity Group.</w:t>
            </w:r>
          </w:p>
        </w:tc>
        <w:tc>
          <w:tcPr>
            <w:tcW w:w="270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Erin Brown</w:t>
            </w:r>
          </w:p>
        </w:tc>
        <w:tc>
          <w:tcPr>
            <w:tcW w:w="33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c/o: London Stock Exchange Group, plc,</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Head of Finance, Thomson Reuters</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Great Britain, Canada</w:t>
            </w: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 Paternoster Square, London, EC4M</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Corporates segment.</w:t>
            </w:r>
          </w:p>
        </w:tc>
        <w:tc>
          <w:tcPr>
            <w:tcW w:w="27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7LS</w:t>
            </w:r>
          </w:p>
        </w:tc>
        <w:tc>
          <w:tcPr>
            <w:tcW w:w="29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02"/>
        </w:trPr>
        <w:tc>
          <w:tcPr>
            <w:tcW w:w="2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Professor Kathleen DeRose</w:t>
            </w:r>
          </w:p>
        </w:tc>
        <w:tc>
          <w:tcPr>
            <w:tcW w:w="33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c/o: London Stock Exchange Group, plc,</w:t>
            </w: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Non-Executive Director of Voya</w:t>
            </w:r>
          </w:p>
        </w:tc>
        <w:tc>
          <w:tcPr>
            <w:tcW w:w="2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10 Paternoster Square, London, EC4M</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Inc. Clinical Associate</w:t>
            </w:r>
          </w:p>
        </w:tc>
        <w:tc>
          <w:tcPr>
            <w:tcW w:w="270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7LS</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Professor of Finance at the New</w:t>
            </w:r>
          </w:p>
        </w:tc>
        <w:tc>
          <w:tcPr>
            <w:tcW w:w="270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York University Leonard N. Stern</w:t>
            </w:r>
          </w:p>
        </w:tc>
        <w:tc>
          <w:tcPr>
            <w:tcW w:w="2700" w:type="dxa"/>
            <w:vAlign w:val="bottom"/>
            <w:shd w:val="clear" w:color="auto" w:fill="CCEEFF"/>
          </w:tcPr>
          <w:p>
            <w:pPr>
              <w:spacing w:after="0"/>
              <w:rPr>
                <w:sz w:val="18"/>
                <w:szCs w:val="18"/>
                <w:color w:val="auto"/>
              </w:rPr>
            </w:pPr>
          </w:p>
        </w:tc>
      </w:tr>
      <w:tr>
        <w:trPr>
          <w:trHeight w:val="230"/>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School of Business</w:t>
            </w:r>
          </w:p>
        </w:tc>
        <w:tc>
          <w:tcPr>
            <w:tcW w:w="2700" w:type="dxa"/>
            <w:vAlign w:val="bottom"/>
            <w:shd w:val="clear" w:color="auto" w:fill="CCEEFF"/>
          </w:tcPr>
          <w:p>
            <w:pPr>
              <w:spacing w:after="0"/>
              <w:rPr>
                <w:sz w:val="20"/>
                <w:szCs w:val="20"/>
                <w:color w:val="auto"/>
              </w:rPr>
            </w:pPr>
          </w:p>
        </w:tc>
      </w:tr>
      <w:tr>
        <w:trPr>
          <w:trHeight w:val="675"/>
        </w:trPr>
        <w:tc>
          <w:tcPr>
            <w:tcW w:w="2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Tsega Gebreyes</w:t>
            </w: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Founding Partner at Satya Capital</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Ethiopia</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Non-Executive Director of</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SES S.A.</w:t>
            </w: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Cressida Hogg CBE</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Chair of the Board of Directors of</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Landsec Group plc</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Stephen O'Connor</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Chairman of the Board of Quantile</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Technologies Limited and Chairman</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HSBC Bank plc</w:t>
            </w: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Dr. Val Rahmani</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Non-Executive Director at</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States, 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RenaissanceRe Holdings Limited,</w:t>
            </w:r>
          </w:p>
        </w:tc>
        <w:tc>
          <w:tcPr>
            <w:tcW w:w="25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Director of</w:t>
            </w:r>
          </w:p>
        </w:tc>
        <w:tc>
          <w:tcPr>
            <w:tcW w:w="25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Task Group Inc, Non-</w:t>
            </w:r>
          </w:p>
        </w:tc>
        <w:tc>
          <w:tcPr>
            <w:tcW w:w="25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Director of Entrust</w:t>
            </w:r>
          </w:p>
        </w:tc>
        <w:tc>
          <w:tcPr>
            <w:tcW w:w="25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Datacard, Non-Executive Director of</w:t>
            </w:r>
          </w:p>
        </w:tc>
        <w:tc>
          <w:tcPr>
            <w:tcW w:w="25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Rungway and Director of Elliott</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Opportunity SPAC.</w:t>
            </w: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Douglas M. Steenland</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Senior Adviser to Blackstone Private</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Group</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Ashok Vaswani</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London Stock Exchange Group, plc,</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Executive Officer, Global</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Singapore</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Paternoster Square, London, EC4M</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Banking &amp; Payments at</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7LS</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plc</w:t>
            </w:r>
          </w:p>
        </w:tc>
        <w:tc>
          <w:tcPr>
            <w:tcW w:w="2580" w:type="dxa"/>
            <w:vAlign w:val="bottom"/>
            <w:shd w:val="clear" w:color="auto" w:fill="CCEEFF"/>
          </w:tcPr>
          <w:p>
            <w:pPr>
              <w:spacing w:after="0"/>
              <w:rPr>
                <w:sz w:val="20"/>
                <w:szCs w:val="20"/>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432"/>
        </w:trPr>
        <w:tc>
          <w:tcPr>
            <w:tcW w:w="2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Refinitiv US PME LLC</w:t>
            </w: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2"/>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Title</w:t>
            </w:r>
          </w:p>
        </w:tc>
        <w:tc>
          <w:tcPr>
            <w:tcW w:w="3260" w:type="dxa"/>
            <w:vAlign w:val="bottom"/>
            <w:gridSpan w:val="2"/>
          </w:tcPr>
          <w:p>
            <w:pPr>
              <w:ind w:left="820"/>
              <w:spacing w:after="0"/>
              <w:rPr>
                <w:sz w:val="20"/>
                <w:szCs w:val="20"/>
                <w:color w:val="auto"/>
              </w:rPr>
            </w:pPr>
            <w:r>
              <w:rPr>
                <w:rFonts w:ascii="Arial" w:cs="Arial" w:eastAsia="Arial" w:hAnsi="Arial"/>
                <w:sz w:val="18"/>
                <w:szCs w:val="18"/>
                <w:b w:val="1"/>
                <w:bCs w:val="1"/>
                <w:color w:val="auto"/>
              </w:rPr>
              <w:t>Principal Address</w:t>
            </w:r>
          </w:p>
        </w:tc>
        <w:tc>
          <w:tcPr>
            <w:tcW w:w="2900" w:type="dxa"/>
            <w:vAlign w:val="bottom"/>
            <w:gridSpan w:val="2"/>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09"/>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Directors</w:t>
            </w:r>
          </w:p>
        </w:tc>
        <w:tc>
          <w:tcPr>
            <w:tcW w:w="24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Hoponick</w:t>
            </w: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Station Place, Stamford, CT 06902</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Head of Financial Controls</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Paul Jacobson</w:t>
            </w:r>
          </w:p>
        </w:tc>
        <w:tc>
          <w:tcPr>
            <w:tcW w:w="32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1 Station Place, Stamford, CT 06902</w:t>
            </w:r>
          </w:p>
        </w:tc>
        <w:tc>
          <w:tcPr>
            <w:tcW w:w="29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Financial Controller, Data &amp;</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Analytics</w:t>
            </w:r>
          </w:p>
        </w:tc>
        <w:tc>
          <w:tcPr>
            <w:tcW w:w="2580" w:type="dxa"/>
            <w:vAlign w:val="bottom"/>
            <w:shd w:val="clear" w:color="auto" w:fill="CCEEFF"/>
          </w:tcPr>
          <w:p>
            <w:pPr>
              <w:spacing w:after="0"/>
              <w:rPr>
                <w:sz w:val="20"/>
                <w:szCs w:val="20"/>
                <w:color w:val="auto"/>
              </w:rPr>
            </w:pPr>
          </w:p>
        </w:tc>
      </w:tr>
      <w:tr>
        <w:trPr>
          <w:trHeight w:val="432"/>
        </w:trPr>
        <w:tc>
          <w:tcPr>
            <w:tcW w:w="2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Refinitiv US LLC</w:t>
            </w: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2"/>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Title</w:t>
            </w:r>
          </w:p>
        </w:tc>
        <w:tc>
          <w:tcPr>
            <w:tcW w:w="3260" w:type="dxa"/>
            <w:vAlign w:val="bottom"/>
            <w:gridSpan w:val="2"/>
          </w:tcPr>
          <w:p>
            <w:pPr>
              <w:ind w:left="820"/>
              <w:spacing w:after="0"/>
              <w:rPr>
                <w:sz w:val="20"/>
                <w:szCs w:val="20"/>
                <w:color w:val="auto"/>
              </w:rPr>
            </w:pPr>
            <w:r>
              <w:rPr>
                <w:rFonts w:ascii="Arial" w:cs="Arial" w:eastAsia="Arial" w:hAnsi="Arial"/>
                <w:sz w:val="18"/>
                <w:szCs w:val="18"/>
                <w:b w:val="1"/>
                <w:bCs w:val="1"/>
                <w:color w:val="auto"/>
              </w:rPr>
              <w:t>Principal Address</w:t>
            </w:r>
          </w:p>
        </w:tc>
        <w:tc>
          <w:tcPr>
            <w:tcW w:w="2900" w:type="dxa"/>
            <w:vAlign w:val="bottom"/>
            <w:gridSpan w:val="2"/>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09"/>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Directors</w:t>
            </w:r>
          </w:p>
        </w:tc>
        <w:tc>
          <w:tcPr>
            <w:tcW w:w="24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18"/>
                <w:szCs w:val="18"/>
                <w:color w:val="auto"/>
              </w:rPr>
            </w:pPr>
          </w:p>
        </w:tc>
        <w:tc>
          <w:tcPr>
            <w:tcW w:w="3260" w:type="dxa"/>
            <w:vAlign w:val="bottom"/>
            <w:gridSpan w:val="2"/>
          </w:tcPr>
          <w:p>
            <w:pPr>
              <w:spacing w:after="0"/>
              <w:rPr>
                <w:sz w:val="18"/>
                <w:szCs w:val="18"/>
                <w:color w:val="auto"/>
              </w:rPr>
            </w:pPr>
          </w:p>
        </w:tc>
        <w:tc>
          <w:tcPr>
            <w:tcW w:w="290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Hoponick</w:t>
            </w: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Station Place, Stamford, CT 06902</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Head of Financial Controls</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gridSpan w:val="2"/>
          </w:tcPr>
          <w:p>
            <w:pPr>
              <w:spacing w:after="0"/>
              <w:rPr>
                <w:sz w:val="18"/>
                <w:szCs w:val="18"/>
                <w:color w:val="auto"/>
              </w:rPr>
            </w:pPr>
          </w:p>
        </w:tc>
        <w:tc>
          <w:tcPr>
            <w:tcW w:w="3260" w:type="dxa"/>
            <w:vAlign w:val="bottom"/>
            <w:gridSpan w:val="2"/>
          </w:tcPr>
          <w:p>
            <w:pPr>
              <w:spacing w:after="0"/>
              <w:rPr>
                <w:sz w:val="18"/>
                <w:szCs w:val="18"/>
                <w:color w:val="auto"/>
              </w:rPr>
            </w:pPr>
          </w:p>
        </w:tc>
        <w:tc>
          <w:tcPr>
            <w:tcW w:w="290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Paul Jacobson</w:t>
            </w:r>
          </w:p>
        </w:tc>
        <w:tc>
          <w:tcPr>
            <w:tcW w:w="32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1 Station Place, Stamford, CT 06902</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Financial Controller, Data &amp;</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States</w:t>
            </w: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Analytics</w:t>
            </w:r>
          </w:p>
        </w:tc>
        <w:tc>
          <w:tcPr>
            <w:tcW w:w="2580" w:type="dxa"/>
            <w:vAlign w:val="bottom"/>
            <w:shd w:val="clear" w:color="auto" w:fill="CCEEFF"/>
          </w:tcPr>
          <w:p>
            <w:pPr>
              <w:spacing w:after="0"/>
              <w:rPr>
                <w:sz w:val="20"/>
                <w:szCs w:val="20"/>
                <w:color w:val="auto"/>
              </w:rPr>
            </w:pPr>
          </w:p>
        </w:tc>
      </w:tr>
      <w:tr>
        <w:trPr>
          <w:trHeight w:val="891"/>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LSEGA, Inc.</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Title</w:t>
            </w:r>
          </w:p>
        </w:tc>
        <w:tc>
          <w:tcPr>
            <w:tcW w:w="3260" w:type="dxa"/>
            <w:vAlign w:val="bottom"/>
            <w:gridSpan w:val="2"/>
          </w:tcPr>
          <w:p>
            <w:pPr>
              <w:ind w:left="820"/>
              <w:spacing w:after="0"/>
              <w:rPr>
                <w:sz w:val="20"/>
                <w:szCs w:val="20"/>
                <w:color w:val="auto"/>
              </w:rPr>
            </w:pPr>
            <w:r>
              <w:rPr>
                <w:rFonts w:ascii="Arial" w:cs="Arial" w:eastAsia="Arial" w:hAnsi="Arial"/>
                <w:sz w:val="18"/>
                <w:szCs w:val="18"/>
                <w:b w:val="1"/>
                <w:bCs w:val="1"/>
                <w:color w:val="auto"/>
              </w:rPr>
              <w:t>Principal Address</w:t>
            </w:r>
          </w:p>
        </w:tc>
        <w:tc>
          <w:tcPr>
            <w:tcW w:w="2900" w:type="dxa"/>
            <w:vAlign w:val="bottom"/>
            <w:gridSpan w:val="2"/>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10"/>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Directors</w:t>
            </w:r>
          </w:p>
        </w:tc>
        <w:tc>
          <w:tcPr>
            <w:tcW w:w="24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42"/>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Ferraro</w:t>
            </w:r>
          </w:p>
        </w:tc>
        <w:tc>
          <w:tcPr>
            <w:tcW w:w="32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28 Liberty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 of Finance, Americas, LSEG</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10005</w:t>
            </w: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42"/>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Patricia Wolff</w:t>
            </w:r>
          </w:p>
        </w:tc>
        <w:tc>
          <w:tcPr>
            <w:tcW w:w="32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28 Liberty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Financial Controller, LSEG</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10005</w:t>
            </w: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432"/>
        </w:trPr>
        <w:tc>
          <w:tcPr>
            <w:tcW w:w="2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Refinitiv TW Holdings Ltd.</w:t>
            </w: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2"/>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Title</w:t>
            </w:r>
          </w:p>
        </w:tc>
        <w:tc>
          <w:tcPr>
            <w:tcW w:w="3260" w:type="dxa"/>
            <w:vAlign w:val="bottom"/>
            <w:gridSpan w:val="2"/>
          </w:tcPr>
          <w:p>
            <w:pPr>
              <w:ind w:left="820"/>
              <w:spacing w:after="0"/>
              <w:rPr>
                <w:sz w:val="20"/>
                <w:szCs w:val="20"/>
                <w:color w:val="auto"/>
              </w:rPr>
            </w:pPr>
            <w:r>
              <w:rPr>
                <w:rFonts w:ascii="Arial" w:cs="Arial" w:eastAsia="Arial" w:hAnsi="Arial"/>
                <w:sz w:val="18"/>
                <w:szCs w:val="18"/>
                <w:b w:val="1"/>
                <w:bCs w:val="1"/>
                <w:color w:val="auto"/>
              </w:rPr>
              <w:t>Principal Address</w:t>
            </w:r>
          </w:p>
        </w:tc>
        <w:tc>
          <w:tcPr>
            <w:tcW w:w="2900" w:type="dxa"/>
            <w:vAlign w:val="bottom"/>
            <w:gridSpan w:val="2"/>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09"/>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Directors</w:t>
            </w:r>
          </w:p>
        </w:tc>
        <w:tc>
          <w:tcPr>
            <w:tcW w:w="24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18"/>
                <w:szCs w:val="18"/>
                <w:color w:val="auto"/>
              </w:rPr>
            </w:pPr>
          </w:p>
        </w:tc>
        <w:tc>
          <w:tcPr>
            <w:tcW w:w="3260" w:type="dxa"/>
            <w:vAlign w:val="bottom"/>
            <w:gridSpan w:val="2"/>
          </w:tcPr>
          <w:p>
            <w:pPr>
              <w:spacing w:after="0"/>
              <w:rPr>
                <w:sz w:val="18"/>
                <w:szCs w:val="18"/>
                <w:color w:val="auto"/>
              </w:rPr>
            </w:pPr>
          </w:p>
        </w:tc>
        <w:tc>
          <w:tcPr>
            <w:tcW w:w="290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Timothy Knowland</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Five Canada Square, Canary Wharf,</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General Counsel, Corporate</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E14 5AQ</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Corporate Functions</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Anti-trust, LSEG</w:t>
            </w:r>
          </w:p>
        </w:tc>
        <w:tc>
          <w:tcPr>
            <w:tcW w:w="2580" w:type="dxa"/>
            <w:vAlign w:val="bottom"/>
            <w:shd w:val="clear" w:color="auto" w:fill="CCEEFF"/>
          </w:tcPr>
          <w:p>
            <w:pPr>
              <w:spacing w:after="0"/>
              <w:rPr>
                <w:sz w:val="20"/>
                <w:szCs w:val="20"/>
                <w:color w:val="auto"/>
              </w:rPr>
            </w:pPr>
          </w:p>
        </w:tc>
      </w:tr>
      <w:tr>
        <w:trPr>
          <w:trHeight w:val="216"/>
        </w:trPr>
        <w:tc>
          <w:tcPr>
            <w:tcW w:w="2500" w:type="dxa"/>
            <w:vAlign w:val="bottom"/>
            <w:gridSpan w:val="2"/>
          </w:tcPr>
          <w:p>
            <w:pPr>
              <w:spacing w:after="0"/>
              <w:rPr>
                <w:sz w:val="18"/>
                <w:szCs w:val="18"/>
                <w:color w:val="auto"/>
              </w:rPr>
            </w:pPr>
          </w:p>
        </w:tc>
        <w:tc>
          <w:tcPr>
            <w:tcW w:w="3260" w:type="dxa"/>
            <w:vAlign w:val="bottom"/>
            <w:gridSpan w:val="2"/>
          </w:tcPr>
          <w:p>
            <w:pPr>
              <w:spacing w:after="0"/>
              <w:rPr>
                <w:sz w:val="18"/>
                <w:szCs w:val="18"/>
                <w:color w:val="auto"/>
              </w:rPr>
            </w:pPr>
          </w:p>
        </w:tc>
        <w:tc>
          <w:tcPr>
            <w:tcW w:w="290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Peter Thorn</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Five Canada Square, Canary Wharf,</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 Transfer Pricing Controller,</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E14 5AQ</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LSEG</w:t>
            </w:r>
          </w:p>
        </w:tc>
        <w:tc>
          <w:tcPr>
            <w:tcW w:w="2580" w:type="dxa"/>
            <w:vAlign w:val="bottom"/>
            <w:shd w:val="clear" w:color="auto" w:fill="CCEEFF"/>
          </w:tcPr>
          <w:p>
            <w:pPr>
              <w:spacing w:after="0"/>
              <w:rPr>
                <w:sz w:val="20"/>
                <w:szCs w:val="20"/>
                <w:color w:val="auto"/>
              </w:rPr>
            </w:pPr>
          </w:p>
        </w:tc>
      </w:tr>
      <w:tr>
        <w:trPr>
          <w:trHeight w:val="432"/>
        </w:trPr>
        <w:tc>
          <w:tcPr>
            <w:tcW w:w="2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Refinitiv Parent Limited</w:t>
            </w: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2"/>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Title</w:t>
            </w:r>
          </w:p>
        </w:tc>
        <w:tc>
          <w:tcPr>
            <w:tcW w:w="3260" w:type="dxa"/>
            <w:vAlign w:val="bottom"/>
            <w:gridSpan w:val="2"/>
          </w:tcPr>
          <w:p>
            <w:pPr>
              <w:ind w:left="820"/>
              <w:spacing w:after="0"/>
              <w:rPr>
                <w:sz w:val="20"/>
                <w:szCs w:val="20"/>
                <w:color w:val="auto"/>
              </w:rPr>
            </w:pPr>
            <w:r>
              <w:rPr>
                <w:rFonts w:ascii="Arial" w:cs="Arial" w:eastAsia="Arial" w:hAnsi="Arial"/>
                <w:sz w:val="18"/>
                <w:szCs w:val="18"/>
                <w:b w:val="1"/>
                <w:bCs w:val="1"/>
                <w:color w:val="auto"/>
              </w:rPr>
              <w:t>Principal Address</w:t>
            </w:r>
          </w:p>
        </w:tc>
        <w:tc>
          <w:tcPr>
            <w:tcW w:w="2900" w:type="dxa"/>
            <w:vAlign w:val="bottom"/>
            <w:gridSpan w:val="2"/>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10"/>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Directors</w:t>
            </w:r>
          </w:p>
        </w:tc>
        <w:tc>
          <w:tcPr>
            <w:tcW w:w="24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18"/>
                <w:szCs w:val="18"/>
                <w:color w:val="auto"/>
              </w:rPr>
            </w:pPr>
          </w:p>
        </w:tc>
        <w:tc>
          <w:tcPr>
            <w:tcW w:w="3260" w:type="dxa"/>
            <w:vAlign w:val="bottom"/>
            <w:gridSpan w:val="2"/>
          </w:tcPr>
          <w:p>
            <w:pPr>
              <w:spacing w:after="0"/>
              <w:rPr>
                <w:sz w:val="18"/>
                <w:szCs w:val="18"/>
                <w:color w:val="auto"/>
              </w:rPr>
            </w:pPr>
          </w:p>
        </w:tc>
        <w:tc>
          <w:tcPr>
            <w:tcW w:w="290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Timothy Knowland</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Five Canada Square, Canary Wharf,</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General Counsel, Corporate</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E14 5AQ</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Corporate Functions</w:t>
            </w:r>
          </w:p>
        </w:tc>
        <w:tc>
          <w:tcPr>
            <w:tcW w:w="258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Anti-trust, LSEG</w:t>
            </w:r>
          </w:p>
        </w:tc>
        <w:tc>
          <w:tcPr>
            <w:tcW w:w="2580" w:type="dxa"/>
            <w:vAlign w:val="bottom"/>
            <w:shd w:val="clear" w:color="auto" w:fill="CCEEFF"/>
          </w:tcPr>
          <w:p>
            <w:pPr>
              <w:spacing w:after="0"/>
              <w:rPr>
                <w:sz w:val="20"/>
                <w:szCs w:val="20"/>
                <w:color w:val="auto"/>
              </w:rPr>
            </w:pPr>
          </w:p>
        </w:tc>
      </w:tr>
      <w:tr>
        <w:trPr>
          <w:trHeight w:val="216"/>
        </w:trPr>
        <w:tc>
          <w:tcPr>
            <w:tcW w:w="2500" w:type="dxa"/>
            <w:vAlign w:val="bottom"/>
            <w:gridSpan w:val="2"/>
          </w:tcPr>
          <w:p>
            <w:pPr>
              <w:spacing w:after="0"/>
              <w:rPr>
                <w:sz w:val="18"/>
                <w:szCs w:val="18"/>
                <w:color w:val="auto"/>
              </w:rPr>
            </w:pPr>
          </w:p>
        </w:tc>
        <w:tc>
          <w:tcPr>
            <w:tcW w:w="3260" w:type="dxa"/>
            <w:vAlign w:val="bottom"/>
            <w:gridSpan w:val="2"/>
          </w:tcPr>
          <w:p>
            <w:pPr>
              <w:spacing w:after="0"/>
              <w:rPr>
                <w:sz w:val="18"/>
                <w:szCs w:val="18"/>
                <w:color w:val="auto"/>
              </w:rPr>
            </w:pPr>
          </w:p>
        </w:tc>
        <w:tc>
          <w:tcPr>
            <w:tcW w:w="290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Peter Thorn</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Five Canada Square, Canary Wharf,</w:t>
            </w: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 Transfer Pricing Controller,</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Britain</w:t>
            </w:r>
          </w:p>
        </w:tc>
      </w:tr>
      <w:tr>
        <w:trPr>
          <w:trHeight w:val="230"/>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E14 5AQ</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LSEG</w:t>
            </w:r>
          </w:p>
        </w:tc>
        <w:tc>
          <w:tcPr>
            <w:tcW w:w="25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best knowledge of the Reporting Persons, none of the individuals listed above beneficially owns any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bullet"/>
      <w:start w:val="1"/>
    </w:lvl>
  </w:abstractNum>
  <w:abstractNum w:abstractNumId="2">
    <w:nsid w:val="75A2A8D4"/>
    <w:multiLevelType w:val="hybridMultilevel"/>
    <w:lvl w:ilvl="0">
      <w:lvlJc w:val="left"/>
      <w:lvlText w:val="2"/>
      <w:numFmt w:val="bullet"/>
      <w:start w:val="1"/>
    </w:lvl>
  </w:abstractNum>
  <w:abstractNum w:abstractNumId="3">
    <w:nsid w:val="8EDBDAB"/>
    <w:multiLevelType w:val="hybridMultilevel"/>
    <w:lvl w:ilvl="0">
      <w:lvlJc w:val="left"/>
      <w:lvlText w:val="3"/>
      <w:numFmt w:val="bullet"/>
      <w:start w:val="1"/>
    </w:lvl>
  </w:abstractNum>
  <w:abstractNum w:abstractNumId="4">
    <w:nsid w:val="79838CB2"/>
    <w:multiLevelType w:val="hybridMultilevel"/>
    <w:lvl w:ilvl="0">
      <w:lvlJc w:val="left"/>
      <w:lvlText w:val="4"/>
      <w:numFmt w:val="bullet"/>
      <w:start w:val="1"/>
    </w:lvl>
  </w:abstractNum>
  <w:abstractNum w:abstractNumId="5">
    <w:nsid w:val="4353D0CD"/>
    <w:multiLevelType w:val="hybridMultilevel"/>
    <w:lvl w:ilvl="0">
      <w:lvlJc w:val="left"/>
      <w:lvlText w:val="5"/>
      <w:numFmt w:val="bullet"/>
      <w:start w:val="1"/>
    </w:lvl>
  </w:abstractNum>
  <w:abstractNum w:abstractNumId="6">
    <w:nsid w:val="B03E0C6"/>
    <w:multiLevelType w:val="hybridMultilevel"/>
    <w:lvl w:ilvl="0">
      <w:lvlJc w:val="left"/>
      <w:lvlText w:val="6"/>
      <w:numFmt w:val="bullet"/>
      <w:start w:val="1"/>
    </w:lvl>
  </w:abstractNum>
  <w:abstractNum w:abstractNumId="7">
    <w:nsid w:val="189A769B"/>
    <w:multiLevelType w:val="hybridMultilevel"/>
    <w:lvl w:ilvl="0">
      <w:lvlJc w:val="left"/>
      <w:lvlText w:val="%1"/>
      <w:numFmt w:val="decimal"/>
      <w:start w:val="11"/>
    </w:lvl>
  </w:abstractNum>
  <w:abstractNum w:abstractNumId="8">
    <w:nsid w:val="54E49EB4"/>
    <w:multiLevelType w:val="hybridMultilevel"/>
    <w:lvl w:ilvl="0">
      <w:lvlJc w:val="left"/>
      <w:lvlText w:val="1"/>
      <w:numFmt w:val="bullet"/>
      <w:start w:val="1"/>
    </w:lvl>
  </w:abstractNum>
  <w:abstractNum w:abstractNumId="9">
    <w:nsid w:val="71F32454"/>
    <w:multiLevelType w:val="hybridMultilevel"/>
    <w:lvl w:ilvl="0">
      <w:lvlJc w:val="left"/>
      <w:lvlText w:val="2"/>
      <w:numFmt w:val="bullet"/>
      <w:start w:val="1"/>
    </w:lvl>
  </w:abstractNum>
  <w:abstractNum w:abstractNumId="10">
    <w:nsid w:val="2CA88611"/>
    <w:multiLevelType w:val="hybridMultilevel"/>
    <w:lvl w:ilvl="0">
      <w:lvlJc w:val="left"/>
      <w:lvlText w:val="3"/>
      <w:numFmt w:val="bullet"/>
      <w:start w:val="1"/>
    </w:lvl>
  </w:abstractNum>
  <w:abstractNum w:abstractNumId="11">
    <w:nsid w:val="836C40E"/>
    <w:multiLevelType w:val="hybridMultilevel"/>
    <w:lvl w:ilvl="0">
      <w:lvlJc w:val="left"/>
      <w:lvlText w:val="4"/>
      <w:numFmt w:val="bullet"/>
      <w:start w:val="1"/>
    </w:lvl>
  </w:abstractNum>
  <w:abstractNum w:abstractNumId="12">
    <w:nsid w:val="2901D82"/>
    <w:multiLevelType w:val="hybridMultilevel"/>
    <w:lvl w:ilvl="0">
      <w:lvlJc w:val="left"/>
      <w:lvlText w:val="5"/>
      <w:numFmt w:val="bullet"/>
      <w:start w:val="1"/>
    </w:lvl>
  </w:abstractNum>
  <w:abstractNum w:abstractNumId="13">
    <w:nsid w:val="3A95F874"/>
    <w:multiLevelType w:val="hybridMultilevel"/>
    <w:lvl w:ilvl="0">
      <w:lvlJc w:val="left"/>
      <w:lvlText w:val="6"/>
      <w:numFmt w:val="bullet"/>
      <w:start w:val="1"/>
    </w:lvl>
  </w:abstractNum>
  <w:abstractNum w:abstractNumId="14">
    <w:nsid w:val="8138641"/>
    <w:multiLevelType w:val="hybridMultilevel"/>
    <w:lvl w:ilvl="0">
      <w:lvlJc w:val="left"/>
      <w:lvlText w:val="%1"/>
      <w:numFmt w:val="decimal"/>
      <w:start w:val="11"/>
    </w:lvl>
  </w:abstractNum>
  <w:abstractNum w:abstractNumId="15">
    <w:nsid w:val="1E7FF521"/>
    <w:multiLevelType w:val="hybridMultilevel"/>
    <w:lvl w:ilvl="0">
      <w:lvlJc w:val="left"/>
      <w:lvlText w:val="1"/>
      <w:numFmt w:val="bullet"/>
      <w:start w:val="1"/>
    </w:lvl>
  </w:abstractNum>
  <w:abstractNum w:abstractNumId="16">
    <w:nsid w:val="7C3DBD3D"/>
    <w:multiLevelType w:val="hybridMultilevel"/>
    <w:lvl w:ilvl="0">
      <w:lvlJc w:val="left"/>
      <w:lvlText w:val="2"/>
      <w:numFmt w:val="bullet"/>
      <w:start w:val="1"/>
    </w:lvl>
  </w:abstractNum>
  <w:abstractNum w:abstractNumId="17">
    <w:nsid w:val="737B8DDC"/>
    <w:multiLevelType w:val="hybridMultilevel"/>
    <w:lvl w:ilvl="0">
      <w:lvlJc w:val="left"/>
      <w:lvlText w:val="3"/>
      <w:numFmt w:val="bullet"/>
      <w:start w:val="1"/>
    </w:lvl>
  </w:abstractNum>
  <w:abstractNum w:abstractNumId="18">
    <w:nsid w:val="6CEAF087"/>
    <w:multiLevelType w:val="hybridMultilevel"/>
    <w:lvl w:ilvl="0">
      <w:lvlJc w:val="left"/>
      <w:lvlText w:val="4"/>
      <w:numFmt w:val="bullet"/>
      <w:start w:val="1"/>
    </w:lvl>
  </w:abstractNum>
  <w:abstractNum w:abstractNumId="19">
    <w:nsid w:val="22221A70"/>
    <w:multiLevelType w:val="hybridMultilevel"/>
    <w:lvl w:ilvl="0">
      <w:lvlJc w:val="left"/>
      <w:lvlText w:val="5"/>
      <w:numFmt w:val="bullet"/>
      <w:start w:val="1"/>
    </w:lvl>
  </w:abstractNum>
  <w:abstractNum w:abstractNumId="20">
    <w:nsid w:val="4516DDE9"/>
    <w:multiLevelType w:val="hybridMultilevel"/>
    <w:lvl w:ilvl="0">
      <w:lvlJc w:val="left"/>
      <w:lvlText w:val="6"/>
      <w:numFmt w:val="bullet"/>
      <w:start w:val="1"/>
    </w:lvl>
  </w:abstractNum>
  <w:abstractNum w:abstractNumId="21">
    <w:nsid w:val="3006C83E"/>
    <w:multiLevelType w:val="hybridMultilevel"/>
    <w:lvl w:ilvl="0">
      <w:lvlJc w:val="left"/>
      <w:lvlText w:val="%1"/>
      <w:numFmt w:val="decimal"/>
      <w:start w:val="11"/>
    </w:lvl>
  </w:abstractNum>
  <w:abstractNum w:abstractNumId="22">
    <w:nsid w:val="614FD4A1"/>
    <w:multiLevelType w:val="hybridMultilevel"/>
    <w:lvl w:ilvl="0">
      <w:lvlJc w:val="left"/>
      <w:lvlText w:val="1"/>
      <w:numFmt w:val="bullet"/>
      <w:start w:val="1"/>
    </w:lvl>
  </w:abstractNum>
  <w:abstractNum w:abstractNumId="23">
    <w:nsid w:val="419AC241"/>
    <w:multiLevelType w:val="hybridMultilevel"/>
    <w:lvl w:ilvl="0">
      <w:lvlJc w:val="left"/>
      <w:lvlText w:val="2"/>
      <w:numFmt w:val="bullet"/>
      <w:start w:val="1"/>
    </w:lvl>
  </w:abstractNum>
  <w:abstractNum w:abstractNumId="24">
    <w:nsid w:val="5577F8E1"/>
    <w:multiLevelType w:val="hybridMultilevel"/>
    <w:lvl w:ilvl="0">
      <w:lvlJc w:val="left"/>
      <w:lvlText w:val="3"/>
      <w:numFmt w:val="bullet"/>
      <w:start w:val="1"/>
    </w:lvl>
  </w:abstractNum>
  <w:abstractNum w:abstractNumId="25">
    <w:nsid w:val="440BADFC"/>
    <w:multiLevelType w:val="hybridMultilevel"/>
    <w:lvl w:ilvl="0">
      <w:lvlJc w:val="left"/>
      <w:lvlText w:val="4"/>
      <w:numFmt w:val="bullet"/>
      <w:start w:val="1"/>
    </w:lvl>
  </w:abstractNum>
  <w:abstractNum w:abstractNumId="26">
    <w:nsid w:val="5072367"/>
    <w:multiLevelType w:val="hybridMultilevel"/>
    <w:lvl w:ilvl="0">
      <w:lvlJc w:val="left"/>
      <w:lvlText w:val="5"/>
      <w:numFmt w:val="bullet"/>
      <w:start w:val="1"/>
    </w:lvl>
  </w:abstractNum>
  <w:abstractNum w:abstractNumId="27">
    <w:nsid w:val="3804823E"/>
    <w:multiLevelType w:val="hybridMultilevel"/>
    <w:lvl w:ilvl="0">
      <w:lvlJc w:val="left"/>
      <w:lvlText w:val="6"/>
      <w:numFmt w:val="bullet"/>
      <w:start w:val="1"/>
    </w:lvl>
  </w:abstractNum>
  <w:abstractNum w:abstractNumId="28">
    <w:nsid w:val="77465F01"/>
    <w:multiLevelType w:val="hybridMultilevel"/>
    <w:lvl w:ilvl="0">
      <w:lvlJc w:val="left"/>
      <w:lvlText w:val="%1"/>
      <w:numFmt w:val="decimal"/>
      <w:start w:val="11"/>
    </w:lvl>
  </w:abstractNum>
  <w:abstractNum w:abstractNumId="29">
    <w:nsid w:val="7724C67E"/>
    <w:multiLevelType w:val="hybridMultilevel"/>
    <w:lvl w:ilvl="0">
      <w:lvlJc w:val="left"/>
      <w:lvlText w:val="1"/>
      <w:numFmt w:val="bullet"/>
      <w:start w:val="1"/>
    </w:lvl>
  </w:abstractNum>
  <w:abstractNum w:abstractNumId="30">
    <w:nsid w:val="5C482A97"/>
    <w:multiLevelType w:val="hybridMultilevel"/>
    <w:lvl w:ilvl="0">
      <w:lvlJc w:val="left"/>
      <w:lvlText w:val="2"/>
      <w:numFmt w:val="bullet"/>
      <w:start w:val="1"/>
    </w:lvl>
  </w:abstractNum>
  <w:abstractNum w:abstractNumId="31">
    <w:nsid w:val="2463B9EA"/>
    <w:multiLevelType w:val="hybridMultilevel"/>
    <w:lvl w:ilvl="0">
      <w:lvlJc w:val="left"/>
      <w:lvlText w:val="3"/>
      <w:numFmt w:val="bullet"/>
      <w:start w:val="1"/>
    </w:lvl>
  </w:abstractNum>
  <w:abstractNum w:abstractNumId="32">
    <w:nsid w:val="5E884ADC"/>
    <w:multiLevelType w:val="hybridMultilevel"/>
    <w:lvl w:ilvl="0">
      <w:lvlJc w:val="left"/>
      <w:lvlText w:val="4"/>
      <w:numFmt w:val="bullet"/>
      <w:start w:val="1"/>
    </w:lvl>
  </w:abstractNum>
  <w:abstractNum w:abstractNumId="33">
    <w:nsid w:val="51EAD36B"/>
    <w:multiLevelType w:val="hybridMultilevel"/>
    <w:lvl w:ilvl="0">
      <w:lvlJc w:val="left"/>
      <w:lvlText w:val="5"/>
      <w:numFmt w:val="bullet"/>
      <w:start w:val="1"/>
    </w:lvl>
  </w:abstractNum>
  <w:abstractNum w:abstractNumId="34">
    <w:nsid w:val="2D517796"/>
    <w:multiLevelType w:val="hybridMultilevel"/>
    <w:lvl w:ilvl="0">
      <w:lvlJc w:val="left"/>
      <w:lvlText w:val="6"/>
      <w:numFmt w:val="bullet"/>
      <w:start w:val="1"/>
    </w:lvl>
  </w:abstractNum>
  <w:abstractNum w:abstractNumId="35">
    <w:nsid w:val="580BD78F"/>
    <w:multiLevelType w:val="hybridMultilevel"/>
    <w:lvl w:ilvl="0">
      <w:lvlJc w:val="left"/>
      <w:lvlText w:val="%1"/>
      <w:numFmt w:val="decimal"/>
      <w:start w:val="11"/>
    </w:lvl>
  </w:abstractNum>
  <w:abstractNum w:abstractNumId="36">
    <w:nsid w:val="153EA438"/>
    <w:multiLevelType w:val="hybridMultilevel"/>
    <w:lvl w:ilvl="0">
      <w:lvlJc w:val="left"/>
      <w:lvlText w:val="1"/>
      <w:numFmt w:val="bullet"/>
      <w:start w:val="1"/>
    </w:lvl>
  </w:abstractNum>
  <w:abstractNum w:abstractNumId="37">
    <w:nsid w:val="3855585C"/>
    <w:multiLevelType w:val="hybridMultilevel"/>
    <w:lvl w:ilvl="0">
      <w:lvlJc w:val="left"/>
      <w:lvlText w:val="2"/>
      <w:numFmt w:val="bullet"/>
      <w:start w:val="1"/>
    </w:lvl>
  </w:abstractNum>
  <w:abstractNum w:abstractNumId="38">
    <w:nsid w:val="70A64E2A"/>
    <w:multiLevelType w:val="hybridMultilevel"/>
    <w:lvl w:ilvl="0">
      <w:lvlJc w:val="left"/>
      <w:lvlText w:val="3"/>
      <w:numFmt w:val="bullet"/>
      <w:start w:val="1"/>
    </w:lvl>
  </w:abstractNum>
  <w:abstractNum w:abstractNumId="39">
    <w:nsid w:val="6A2342EC"/>
    <w:multiLevelType w:val="hybridMultilevel"/>
    <w:lvl w:ilvl="0">
      <w:lvlJc w:val="left"/>
      <w:lvlText w:val="4"/>
      <w:numFmt w:val="bullet"/>
      <w:start w:val="1"/>
    </w:lvl>
  </w:abstractNum>
  <w:abstractNum w:abstractNumId="40">
    <w:nsid w:val="2A487CB0"/>
    <w:multiLevelType w:val="hybridMultilevel"/>
    <w:lvl w:ilvl="0">
      <w:lvlJc w:val="left"/>
      <w:lvlText w:val="5"/>
      <w:numFmt w:val="bullet"/>
      <w:start w:val="1"/>
    </w:lvl>
  </w:abstractNum>
  <w:abstractNum w:abstractNumId="41">
    <w:nsid w:val="1D4ED43B"/>
    <w:multiLevelType w:val="hybridMultilevel"/>
    <w:lvl w:ilvl="0">
      <w:lvlJc w:val="left"/>
      <w:lvlText w:val="6"/>
      <w:numFmt w:val="bullet"/>
      <w:start w:val="1"/>
    </w:lvl>
  </w:abstractNum>
  <w:abstractNum w:abstractNumId="42">
    <w:nsid w:val="725A06FB"/>
    <w:multiLevelType w:val="hybridMultilevel"/>
    <w:lvl w:ilvl="0">
      <w:lvlJc w:val="left"/>
      <w:lvlText w:val="%1"/>
      <w:numFmt w:val="decimal"/>
      <w:start w:val="11"/>
    </w:lvl>
  </w:abstractNum>
  <w:abstractNum w:abstractNumId="43">
    <w:nsid w:val="2CD89A32"/>
    <w:multiLevelType w:val="hybridMultilevel"/>
    <w:lvl w:ilvl="0">
      <w:lvlJc w:val="left"/>
      <w:lvlText w:val="%1"/>
      <w:numFmt w:val="upperLetter"/>
      <w:start w:val="35"/>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2021-06-30T15:09:22Z</dcterms:created>
  <dcterms:modified xsi:type="dcterms:W3CDTF">2021-06-30T15:09:22Z</dcterms:modified>
</cp:coreProperties>
</file>