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 STEVEN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the reporting person on August 5,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1,125 unvested restricted stock units in respect of the issuer's Class A common stock, which units are scheduled to vest on April 5, 2023 and settle in shares Class A common stock of the issuer within 30 days thereafter, subject to the reporting person's continued service as a director of the issuer through the vesting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Steven Berns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2022-09-07T15:21:52Z</dcterms:created>
  <dcterms:modified xsi:type="dcterms:W3CDTF">2022-09-07T15:21:52Z</dcterms:modified>
</cp:coreProperties>
</file>