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Zucker Scott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01/01/2023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85"/>
        <w:spacing w:after="0"/>
        <w:rPr>
          <w:sz w:val="20"/>
          <w:szCs w:val="20"/>
          <w:color w:val="auto"/>
        </w:rPr>
      </w:pPr>
      <w:r>
        <w:rPr>
          <w:rFonts w:ascii="Times New Roman" w:cs="Times New Roman" w:eastAsia="Times New Roman" w:hAnsi="Times New Roman"/>
          <w:sz w:val="17"/>
          <w:szCs w:val="17"/>
          <w:color w:val="0000FF"/>
        </w:rPr>
        <w:t>Chief Administrative Officer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0" w:type="dxa"/>
            <w:vAlign w:val="bottom"/>
            <w:gridSpan w:val="4"/>
          </w:tcPr>
          <w:p>
            <w:pPr>
              <w:ind w:left="160"/>
              <w:spacing w:after="0" w:line="172" w:lineRule="exact"/>
              <w:rPr>
                <w:sz w:val="20"/>
                <w:szCs w:val="20"/>
                <w:color w:val="auto"/>
              </w:rPr>
            </w:pPr>
            <w:r>
              <w:rPr>
                <w:rFonts w:ascii="Times New Roman" w:cs="Times New Roman" w:eastAsia="Times New Roman" w:hAnsi="Times New Roman"/>
                <w:sz w:val="17"/>
                <w:szCs w:val="17"/>
                <w:color w:val="0000FF"/>
              </w:rPr>
              <w:t>01/04/2023</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01/01/2023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7,040</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65.34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35,398</w:t>
            </w:r>
            <w:r>
              <w:rPr>
                <w:rFonts w:ascii="Times New Roman" w:cs="Times New Roman" w:eastAsia="Times New Roman" w:hAnsi="Times New Roman"/>
                <w:sz w:val="22"/>
                <w:szCs w:val="22"/>
                <w:color w:val="008000"/>
                <w:vertAlign w:val="superscript"/>
              </w:rPr>
              <w:t>(3)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4, 2023, the reporting person filed a Form 4 that reported the incorrect number of shares withheld by the issuer to satisfying the tax withholding obligation associated with the settlement ofrestricted stock units ("RSUs") in respect of the issuer's Class A common stock (the "Class A Common Stock") held by the reporting person. This Form 4/A reports the correct number of shares withheld and thecorrect number of shares held by the reporting person following the transactions that occurred on January 1, 2023.</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RSUs in respect of the Class A Common Stock held by the reporting person.</w:t>
      </w:r>
    </w:p>
    <w:p>
      <w:pPr>
        <w:spacing w:after="0" w:line="50" w:lineRule="exact"/>
        <w:rPr>
          <w:rFonts w:ascii="Times New Roman" w:cs="Times New Roman" w:eastAsia="Times New Roman" w:hAnsi="Times New Roman"/>
          <w:sz w:val="13"/>
          <w:szCs w:val="13"/>
          <w:color w:val="008000"/>
        </w:rPr>
      </w:pPr>
    </w:p>
    <w:p>
      <w:pPr>
        <w:ind w:left="40" w:right="2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3,001 unvested RSUs in respect of Class A Common Stock which are scheduled to vest on March 17, 2023, (ii) 3,393 unvested RSUs in respect of Class A Common Stock which are scheduled to vest in equal installments on each of March 15, 2023 and March 15, 2024, (iii) 10,180 unvested RSUs in respect of Class A Common Stock which are scheduled to vest on January 1, 2024, and (iv) 4,478 unvested RSUs in respect of Class A Common Stock which are scheduled to vest in equal installments on the first, second and third anniversaries of March 15, 2022, in each case subject to the reporting person's continued employment through the applicable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Scott Zucker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01/09/2023</w:t>
            </w:r>
          </w:p>
        </w:tc>
      </w:tr>
      <w:tr>
        <w:trPr>
          <w:trHeight w:val="20"/>
        </w:trPr>
        <w:tc>
          <w:tcPr>
            <w:tcW w:w="11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2023-01-09T19:24:59Z</dcterms:created>
  <dcterms:modified xsi:type="dcterms:W3CDTF">2023-01-09T19:24:59Z</dcterms:modified>
</cp:coreProperties>
</file>