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Zucker Scott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07/01/2020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7"/>
          <w:szCs w:val="17"/>
          <w:color w:val="0000FF"/>
        </w:rPr>
        <w:t>Chief Admin. and Risk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07/01/2020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07/01/2020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2,002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58.4599</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70,273</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07/01/2020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7,998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59.2735</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07/01/2020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69,274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4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the issuer's Class A common stock ("Class A Common Stock") which are scheduled to vest on January 1, 2021, (ii) 26,404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$57.92 to $58.90,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$58.94 to $59.83,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Scott Zucker</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07/06/2020</w:t>
            </w:r>
          </w:p>
        </w:tc>
      </w:tr>
      <w:tr>
        <w:trPr>
          <w:trHeight w:val="225"/>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2020-07-06T17:58:40Z</dcterms:created>
  <dcterms:modified xsi:type="dcterms:W3CDTF">2020-07-06T17:58:40Z</dcterms:modified>
</cp:coreProperties>
</file>