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Spencer James</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03/24/2020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85"/>
        <w:spacing w:after="0"/>
        <w:rPr>
          <w:sz w:val="20"/>
          <w:szCs w:val="20"/>
          <w:color w:val="auto"/>
        </w:rPr>
      </w:pPr>
      <w:r>
        <w:rPr>
          <w:rFonts w:ascii="Arial" w:cs="Arial" w:eastAsia="Arial" w:hAnsi="Arial"/>
          <w:sz w:val="17"/>
          <w:szCs w:val="17"/>
          <w:color w:val="0000FF"/>
        </w:rPr>
        <w:t>Chief Technology Officer</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10"/>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03/24/2020</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96"/>
              </w:rPr>
              <w:t>13,646</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ind w:left="420"/>
              <w:spacing w:after="0"/>
              <w:rPr>
                <w:sz w:val="20"/>
                <w:szCs w:val="20"/>
                <w:color w:val="auto"/>
              </w:rPr>
            </w:pPr>
            <w:r>
              <w:rPr>
                <w:rFonts w:ascii="Arial" w:cs="Arial" w:eastAsia="Arial" w:hAnsi="Arial"/>
                <w:sz w:val="17"/>
                <w:szCs w:val="17"/>
                <w:color w:val="0000FF"/>
              </w:rPr>
              <w:t>111,583</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-2874010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70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reported transaction is an award of restricted stock units ("RSUs") in respect of the issuer's Class A common stock ("Class A Common Stock"). Subject to the reporting person's continued employment with the issuer through the applicable vesting date, these RSUs are scheduled to vest in equal installments on each of the first, second and third anniversaries of March 24, 2020.</w:t>
      </w:r>
    </w:p>
    <w:p>
      <w:pPr>
        <w:ind w:left="40" w:right="2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includes (i) 31,663 unvested RSUs in respect of Class A Common Stock which are scheduled to vest on January 1, 2021, subject to the reporting person's continued employment through such date, (ii) 39,604 unvested RSUs in respect of Class A Common Stock which are scheduled to vest on January 1, 2022, subject to the reporting person's continued employment through such date, and (iii) 13,646 unvested RSUs in respect of Class A Common Stock which are scheduled to vest as described in footnote 1 to this Form 4.</w:t>
      </w:r>
    </w:p>
    <w:p>
      <w:pPr>
        <w:spacing w:after="0" w:line="19"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04/03/2020</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James Spencer</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20" w:type="dxa"/>
            <w:vAlign w:val="bottom"/>
            <w:shd w:val="clear" w:color="auto" w:fill="00000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1296"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2020-04-03T16:21:28Z</dcterms:created>
  <dcterms:modified xsi:type="dcterms:W3CDTF">2020-04-03T16:21:28Z</dcterms:modified>
</cp:coreProperties>
</file>