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12, 2021 (March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Tradeweb Markets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001-38860</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83-2456358</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8"/>
              </w:rPr>
              <w:t>1177 Avenue of the Americas</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10036</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 A common stock, par value $0.00001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4" w:right="100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On March 9, 2021, Debra Walton resigned from the Board of Directors (the “Board”) of Tradeweb Markets Inc. (the “Company”), effective March 18, 2021. Ms. Walton’s resignation was not the result of any disagreement with the Company.</w:t>
      </w:r>
    </w:p>
    <w:p>
      <w:pPr>
        <w:spacing w:after="0" w:line="170"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On March 9, 2021, the Board appointed Murray Roos, age 45, as a Class I director, effective March 19, 2021. Mr. Roos will hold office until the annual meeting of stockholders to be held in 2023 and until his successor shall be elected and qualified or until his earlier death, resignation, retirement, disqualification or removal.</w:t>
      </w:r>
    </w:p>
    <w:p>
      <w:pPr>
        <w:spacing w:after="0" w:line="184" w:lineRule="exact"/>
        <w:rPr>
          <w:sz w:val="20"/>
          <w:szCs w:val="20"/>
          <w:color w:val="auto"/>
        </w:rPr>
      </w:pPr>
    </w:p>
    <w:p>
      <w:pPr>
        <w:ind w:left="4" w:right="280"/>
        <w:spacing w:after="0" w:line="279" w:lineRule="auto"/>
        <w:rPr>
          <w:sz w:val="20"/>
          <w:szCs w:val="20"/>
          <w:color w:val="auto"/>
        </w:rPr>
      </w:pPr>
      <w:r>
        <w:rPr>
          <w:rFonts w:ascii="Arial" w:cs="Arial" w:eastAsia="Arial" w:hAnsi="Arial"/>
          <w:sz w:val="17"/>
          <w:szCs w:val="17"/>
          <w:color w:val="auto"/>
        </w:rPr>
        <w:t>Mr. Roos was designated to serve on the Board by Refinitiv Parent Limited (“Refinitiv”), our controlling stockholder, pursuant to Refinitiv’s director designation right as set forth in Section 2.1 of that certain Stockholders Agreement, dated as of April 8, 2019, by and among the Company and the stockholders named therein. Mr. Roos does not have any family relationships with any director or executive officer of the Company and there are no transactions in which Mr. Roos has an interest requiring disclosure under Item 404(a) of Regulation S-K.</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Mr. Roos will not receive any compensation for his service as a director on our Board.</w:t>
      </w:r>
    </w:p>
    <w:p>
      <w:pPr>
        <w:spacing w:after="0" w:line="225"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Mr. Roos has served as the Group Director, Capital Markets, and as a member of the Executive Committee, of the London Stock Exchange Group plc (“LSEG”) since April 2020. Prior to joining LSEG, Mr. Roos held several senior positions at Citigroup from April 2015 to March 2020, including Global Co-Head of Equities, and previously led Citigroup’s Multi-Asset Structuring Group. Prior to that, Mr. Roos held various management and trading positions at Deutsche Bank, and was previously a trader at UBS. Mr. Roos received a BSc from the University of Cape Town. Mr. Roos was selected to serve on our Board because of his global leadership experience across sales, trading and origination.</w:t>
      </w:r>
    </w:p>
    <w:p>
      <w:pPr>
        <w:spacing w:after="0" w:line="176" w:lineRule="exact"/>
        <w:rPr>
          <w:sz w:val="20"/>
          <w:szCs w:val="20"/>
          <w:color w:val="auto"/>
        </w:rPr>
      </w:pPr>
    </w:p>
    <w:p>
      <w:pPr>
        <w:ind w:left="4" w:right="380"/>
        <w:spacing w:after="0" w:line="342" w:lineRule="auto"/>
        <w:rPr>
          <w:sz w:val="20"/>
          <w:szCs w:val="20"/>
          <w:color w:val="auto"/>
        </w:rPr>
      </w:pPr>
      <w:r>
        <w:rPr>
          <w:rFonts w:ascii="Arial" w:cs="Arial" w:eastAsia="Arial" w:hAnsi="Arial"/>
          <w:sz w:val="16"/>
          <w:szCs w:val="16"/>
          <w:color w:val="auto"/>
        </w:rPr>
        <w:t>The Company will enter into its standard form of indemnification agreement for directors and officers, a copy of which was previously filed as Exhibit 10.16 to the Company’s Registration Statement on Form S-1 (File No. 333-230115) and is incorporated herein by reference, with Mr. Roos.</w:t>
      </w:r>
    </w:p>
    <w:p>
      <w:pPr>
        <w:spacing w:after="0" w:line="26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On March 12, 2021, the Company issued a press release announcing the resignation of Ms. Walton and the appointment of Mr. Roos. A copy of the press release is attached as Exhibit 99.1 hereto and is incorporated herein by reference.</w:t>
      </w:r>
    </w:p>
    <w:p>
      <w:pPr>
        <w:spacing w:after="0" w:line="170"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Item 7.01 of this Current Report on Form 8-K, including Exhibit 99.1 attached hereto, shall not be deemed “filed” for the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set forth by specific reference in such a filing.</w:t>
      </w:r>
    </w:p>
    <w:p>
      <w:pPr>
        <w:spacing w:after="0" w:line="316"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384" w:hanging="384"/>
        <w:spacing w:after="0"/>
        <w:tabs>
          <w:tab w:leader="none" w:pos="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color w:val="auto"/>
                <w:w w:val="99"/>
              </w:rPr>
              <w:t>Exhibit</w:t>
            </w: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14"/>
                <w:szCs w:val="14"/>
                <w:color w:val="auto"/>
                <w:w w:val="96"/>
              </w:rPr>
              <w:t>Exhibit Description</w:t>
            </w:r>
          </w:p>
        </w:tc>
        <w:tc>
          <w:tcPr>
            <w:tcW w:w="4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88"/>
              </w:rPr>
              <w:t>Number</w:t>
            </w:r>
          </w:p>
        </w:tc>
        <w:tc>
          <w:tcPr>
            <w:tcW w:w="5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4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60" w:type="dxa"/>
            <w:vAlign w:val="bottom"/>
          </w:tcPr>
          <w:p>
            <w:pPr>
              <w:jc w:val="right"/>
              <w:ind w:right="57"/>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3"/>
                <w:szCs w:val="23"/>
                <w:color w:val="auto"/>
              </w:rPr>
            </w:pPr>
          </w:p>
        </w:tc>
        <w:tc>
          <w:tcPr>
            <w:tcW w:w="9740" w:type="dxa"/>
            <w:vAlign w:val="bottom"/>
            <w:tcBorders>
              <w:bottom w:val="single" w:sz="8" w:color="0000EE"/>
            </w:tcBorders>
            <w:gridSpan w:val="4"/>
          </w:tcPr>
          <w:p>
            <w:pPr>
              <w:spacing w:after="0"/>
              <w:rPr>
                <w:rFonts w:ascii="Arial" w:cs="Arial" w:eastAsia="Arial" w:hAnsi="Arial"/>
                <w:sz w:val="18"/>
                <w:szCs w:val="18"/>
                <w:color w:val="0000EE"/>
                <w:w w:val="91"/>
              </w:rPr>
            </w:pPr>
            <w:hyperlink r:id="rId18">
              <w:r>
                <w:rPr>
                  <w:rFonts w:ascii="Arial" w:cs="Arial" w:eastAsia="Arial" w:hAnsi="Arial"/>
                  <w:sz w:val="18"/>
                  <w:szCs w:val="18"/>
                  <w:color w:val="0000EE"/>
                  <w:w w:val="91"/>
                </w:rPr>
                <w:t>Form of Indemnification Agreement (incorporated by reference to Exhibit 10.16 to the Company’s Registration Statement on Form S-1</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(File No. 333-230115)).</w:t>
              </w:r>
            </w:hyperlink>
          </w:p>
        </w:tc>
        <w:tc>
          <w:tcPr>
            <w:tcW w:w="80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60" w:type="dxa"/>
            <w:vAlign w:val="bottom"/>
          </w:tcPr>
          <w:p>
            <w:pPr>
              <w:jc w:val="right"/>
              <w:ind w:right="57"/>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4"/>
                <w:szCs w:val="24"/>
                <w:color w:val="auto"/>
              </w:rPr>
            </w:pPr>
          </w:p>
        </w:tc>
        <w:tc>
          <w:tcPr>
            <w:tcW w:w="974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of Tradeweb Markets Inc., dated March 12, 2021.</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7"/>
              <w:spacing w:after="0"/>
              <w:rPr>
                <w:sz w:val="20"/>
                <w:szCs w:val="20"/>
                <w:color w:val="auto"/>
              </w:rPr>
            </w:pPr>
            <w:r>
              <w:rPr>
                <w:rFonts w:ascii="Arial" w:cs="Arial" w:eastAsia="Arial" w:hAnsi="Arial"/>
                <w:sz w:val="18"/>
                <w:szCs w:val="18"/>
                <w:color w:val="auto"/>
                <w:w w:val="99"/>
              </w:rPr>
              <w:t>104</w:t>
            </w:r>
          </w:p>
        </w:tc>
        <w:tc>
          <w:tcPr>
            <w:tcW w:w="540" w:type="dxa"/>
            <w:vAlign w:val="bottom"/>
          </w:tcPr>
          <w:p>
            <w:pPr>
              <w:spacing w:after="0"/>
              <w:rPr>
                <w:sz w:val="24"/>
                <w:szCs w:val="24"/>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4"/>
          </w:cols>
          <w:pgMar w:left="436"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spacing w:after="0"/>
        <w:tabs>
          <w:tab w:leader="none" w:pos="5260" w:val="left"/>
          <w:tab w:leader="none" w:pos="5820" w:val="left"/>
        </w:tabs>
        <w:rPr>
          <w:sz w:val="20"/>
          <w:szCs w:val="20"/>
          <w:color w:val="auto"/>
        </w:rPr>
      </w:pPr>
      <w:r>
        <w:rPr>
          <w:rFonts w:ascii="Arial" w:cs="Arial" w:eastAsia="Arial" w:hAnsi="Arial"/>
          <w:sz w:val="18"/>
          <w:szCs w:val="18"/>
          <w:color w:val="auto"/>
        </w:rPr>
        <w:t>Date: March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Douglas Friedman</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5706745</wp:posOffset>
            </wp:positionH>
            <wp:positionV relativeFrom="paragraph">
              <wp:posOffset>171450</wp:posOffset>
            </wp:positionV>
            <wp:extent cx="128587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28587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Murray Roos Appointed to Tradeweb Markets Board of Directors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NEW YORK – March 12, 2021 – Tradeweb Markets Inc. (Nasdaq: TW), a leading, global operator of electronic marketplaces for rates, credit, equities and money markets, today announced the appointment of Murray Roos to the company’s Board of Directors effective March 19, 2021. He succeeds Debra Walton, who will be stepping down from the Tradeweb board.</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Mr. Roos is Group Head of Capital Markets, London Stock Exchange Group plc (LSEG) and a member of the group’s executive committee. Prior to joining LSEG in 2020, Mr. Roos was Global Co-Head of Equities at Citigroup and previously led the bank’s Multi-Asset Structuring Group. He joined Citi in 2015 from Deutsche Bank, where he held a number of management and trading roles, and prior to that he was a trader at UBS. Mr. Roos earned a BSc in Engineering (Chemical) from University of Cape Town.</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Martin Brand, Chairman of the Board, Tradeweb Markets, said: “Murray Roos has a deep and varied background in institutional markets, with global leadership experience across sales, trading and origination. His strategic and operational perspectives will be a great asset to Tradeweb and we welcome him to the board.”</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Lee Olesky, CEO, Tradeweb Markets: “The two years since our IPO has been an exciting period for Tradeweb, and we are delighted to welcome Murray to our board as that momentum continues. He is an experienced leader and trader across cash and derivatives markets, and we look forward to collaborating with him on a range of issues. We would also like to thank Deb Walton for her invaluable insight and support throughout this incredible period of growth and change for Tradeweb.”</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Tradeweb Markets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$830 billion in notional value traded per day over the past four fiscal quarters. For more information, please go to www.tradeweb.com.</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323"/>
        </w:trPr>
        <w:tc>
          <w:tcPr>
            <w:tcW w:w="5660" w:type="dxa"/>
            <w:vAlign w:val="bottom"/>
            <w:gridSpan w:val="2"/>
          </w:tcPr>
          <w:p>
            <w:pPr>
              <w:spacing w:after="0"/>
              <w:rPr>
                <w:sz w:val="20"/>
                <w:szCs w:val="20"/>
                <w:color w:val="auto"/>
              </w:rPr>
            </w:pPr>
            <w:r>
              <w:rPr>
                <w:rFonts w:ascii="Arial" w:cs="Arial" w:eastAsia="Arial" w:hAnsi="Arial"/>
                <w:sz w:val="18"/>
                <w:szCs w:val="18"/>
                <w:color w:val="auto"/>
              </w:rPr>
              <w:t>Ashley Serrao, Tradeweb + 1 646 430 6027</w:t>
            </w:r>
          </w:p>
        </w:tc>
        <w:tc>
          <w:tcPr>
            <w:tcW w:w="3180" w:type="dxa"/>
            <w:vAlign w:val="bottom"/>
            <w:gridSpan w:val="2"/>
          </w:tcPr>
          <w:p>
            <w:pPr>
              <w:spacing w:after="0"/>
              <w:rPr>
                <w:sz w:val="20"/>
                <w:szCs w:val="20"/>
                <w:color w:val="auto"/>
              </w:rPr>
            </w:pPr>
            <w:r>
              <w:rPr>
                <w:rFonts w:ascii="Arial" w:cs="Arial" w:eastAsia="Arial" w:hAnsi="Arial"/>
                <w:sz w:val="18"/>
                <w:szCs w:val="18"/>
                <w:color w:val="auto"/>
                <w:w w:val="90"/>
              </w:rPr>
              <w:t>Daniel Noonan, Tradeweb +1 646 767 4677</w:t>
            </w:r>
          </w:p>
        </w:tc>
      </w:tr>
      <w:tr>
        <w:trPr>
          <w:trHeight w:val="190"/>
        </w:trPr>
        <w:tc>
          <w:tcPr>
            <w:tcW w:w="5660" w:type="dxa"/>
            <w:vAlign w:val="bottom"/>
            <w:gridSpan w:val="2"/>
          </w:tcPr>
          <w:p>
            <w:pPr>
              <w:spacing w:after="0" w:line="190" w:lineRule="exact"/>
              <w:rPr>
                <w:sz w:val="20"/>
                <w:szCs w:val="20"/>
                <w:color w:val="auto"/>
              </w:rPr>
            </w:pPr>
            <w:r>
              <w:rPr>
                <w:rFonts w:ascii="Arial" w:cs="Arial" w:eastAsia="Arial" w:hAnsi="Arial"/>
                <w:sz w:val="18"/>
                <w:szCs w:val="18"/>
                <w:color w:val="auto"/>
              </w:rPr>
              <w:t>ashley.serrao@tradeweb.com</w:t>
            </w:r>
          </w:p>
        </w:tc>
        <w:tc>
          <w:tcPr>
            <w:tcW w:w="3180" w:type="dxa"/>
            <w:vAlign w:val="bottom"/>
            <w:gridSpan w:val="2"/>
          </w:tcPr>
          <w:p>
            <w:pPr>
              <w:spacing w:after="0" w:line="190" w:lineRule="exact"/>
              <w:rPr>
                <w:sz w:val="20"/>
                <w:szCs w:val="20"/>
                <w:color w:val="auto"/>
              </w:rPr>
            </w:pPr>
            <w:r>
              <w:rPr>
                <w:rFonts w:ascii="Arial" w:cs="Arial" w:eastAsia="Arial" w:hAnsi="Arial"/>
                <w:sz w:val="18"/>
                <w:szCs w:val="18"/>
                <w:color w:val="auto"/>
              </w:rPr>
              <w:t>daniel.noonan@tradeweb.com</w:t>
            </w:r>
          </w:p>
        </w:tc>
      </w:tr>
      <w:tr>
        <w:trPr>
          <w:trHeight w:val="20"/>
        </w:trPr>
        <w:tc>
          <w:tcPr>
            <w:tcW w:w="21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jpeg"/><Relationship Id="rId18" Type="http://schemas.openxmlformats.org/officeDocument/2006/relationships/hyperlink" Target="http://www.sec.gov/Archives/edgar/data/1758730/000114420419015706/tv515721_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2021-03-12T07:34:13Z</dcterms:created>
  <dcterms:modified xsi:type="dcterms:W3CDTF">2021-03-12T07:34:13Z</dcterms:modified>
</cp:coreProperties>
</file>