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2088453.xml.htm"/>
      <w:bookmarkStart w:id="1" w:name="kswkform4_17120884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Furber Sara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1177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847"/>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103.54</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96,597</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96,617</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3,619 unvested RSUs in respect of Class A Common Stock which are scheduled to vest on March 31, 2025, (ii) 4,577 unvested RSUs in respect of Class A Common Stock which are scheduled to vest on March 15, 2025, (iii) 17,741 unvested RSUs in respect of Class A Common Stock that are scheduled to vest on January 1, 2025, (iv) 12,459 unvested RSUs in respect of Class A Common Stock which are scheduled to vest in equal installments on March 15, 2025 and March 15, 2026, (v) 33,881 unvested RSUs in respect of Class A Common Stock which are scheduled to vest on January 1, 2026, and (vi) 11,147 unvested RSUs in respect of Class A Common Stock which are scheduled to vest in equal installments on March 15, 2025, March 15, 2026 and March 15, 2027,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Sara Furber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03180"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825</Words>
  <Characters>4341</Characters>
  <CharactersWithSpaces>5098</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