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719012.xml.htm"/>
      <w:bookmarkStart w:id="1" w:name="kswkform4_1715719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Dixon Troy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(i) 2,486 unvested RSUs in respect of the Class A Common Stock that are scheduled to vest on May 15, 2024 and (ii) 1,323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Friedman, Attorney-in-Fact for Troy Dixon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75539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739</Words>
  <Characters>3884</Characters>
  <CharactersWithSpaces>4562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