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Olesky Lee</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02/10/2021</w:t>
      </w:r>
    </w:p>
    <w:p>
      <w:pPr>
        <w:spacing w:after="0" w:line="20" w:lineRule="exact"/>
        <w:rPr>
          <w:sz w:val="24"/>
          <w:szCs w:val="24"/>
          <w:color w:val="auto"/>
        </w:rPr>
      </w:pPr>
      <w:r>
        <w:rPr>
          <w:sz w:val="24"/>
          <w:szCs w:val="24"/>
          <w:color w:val="auto"/>
        </w:rPr>
        <w:br w:type="column"/>
      </w:r>
    </w:p>
    <w:p>
      <w:pPr>
        <w:ind w:left="4" w:right="660" w:hanging="4"/>
        <w:spacing w:after="0" w:line="259"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8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8" w:lineRule="exact"/>
        <w:rPr>
          <w:sz w:val="24"/>
          <w:szCs w:val="24"/>
          <w:color w:val="auto"/>
        </w:rPr>
      </w:pPr>
    </w:p>
    <w:p>
      <w:pPr>
        <w:sectPr>
          <w:pgSz w:w="11900" w:h="16838" w:orient="portrait"/>
          <w:cols w:equalWidth="0" w:num="3">
            <w:col w:w="3180" w:space="720"/>
            <w:col w:w="3116" w:space="720"/>
            <w:col w:w="3344"/>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1"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2472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472055"/>
                    </a:xfrm>
                    <a:prstGeom prst="rect">
                      <a:avLst/>
                    </a:prstGeom>
                    <a:noFill/>
                  </pic:spPr>
                </pic:pic>
              </a:graphicData>
            </a:graphic>
          </wp:anchor>
        </w:drawing>
      </w:r>
    </w:p>
    <w:p>
      <w:pPr>
        <w:spacing w:after="0" w:line="342"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49"/>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02/10/2021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27,726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592,691</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02/10/2021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27,726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68.0166</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564,965</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02/11/2021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4,154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569,119</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02/11/2021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4,154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68.1589</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564,965</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02/12/2021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147,955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712,920</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Times New Roman" w:cs="Times New Roman" w:eastAsia="Times New Roman" w:hAnsi="Times New Roman"/>
                <w:sz w:val="17"/>
                <w:szCs w:val="17"/>
                <w:color w:val="0000FF"/>
                <w:w w:val="95"/>
              </w:rPr>
              <w:t>02/12/2021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147,995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68.1352</w:t>
            </w:r>
            <w:r>
              <w:rPr>
                <w:rFonts w:ascii="Times New Roman" w:cs="Times New Roman" w:eastAsia="Times New Roman" w:hAnsi="Times New Roman"/>
                <w:sz w:val="21"/>
                <w:szCs w:val="21"/>
                <w:color w:val="008000"/>
                <w:w w:val="93"/>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564,965</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27,726</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02/10/2021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Times New Roman" w:cs="Times New Roman" w:eastAsia="Times New Roman" w:hAnsi="Times New Roman"/>
                <w:sz w:val="13"/>
                <w:szCs w:val="13"/>
                <w:color w:val="0000FF"/>
                <w:w w:val="94"/>
              </w:rPr>
              <w:t>27,726</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1,740,774</w:t>
            </w:r>
          </w:p>
        </w:tc>
        <w:tc>
          <w:tcPr>
            <w:tcW w:w="6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4,154</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02/11/2021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center"/>
              <w:ind w:left="281"/>
              <w:spacing w:after="0" w:line="141" w:lineRule="exact"/>
              <w:rPr>
                <w:sz w:val="20"/>
                <w:szCs w:val="20"/>
                <w:color w:val="auto"/>
              </w:rPr>
            </w:pPr>
            <w:r>
              <w:rPr>
                <w:rFonts w:ascii="Times New Roman" w:cs="Times New Roman" w:eastAsia="Times New Roman" w:hAnsi="Times New Roman"/>
                <w:sz w:val="13"/>
                <w:szCs w:val="13"/>
                <w:color w:val="0000FF"/>
                <w:w w:val="95"/>
              </w:rPr>
              <w:t>4,154</w:t>
            </w: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1,736,620</w:t>
            </w:r>
          </w:p>
        </w:tc>
        <w:tc>
          <w:tcPr>
            <w:tcW w:w="6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147,955</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02/12/2021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Times New Roman" w:cs="Times New Roman" w:eastAsia="Times New Roman" w:hAnsi="Times New Roman"/>
                <w:sz w:val="13"/>
                <w:szCs w:val="13"/>
                <w:color w:val="0000FF"/>
                <w:w w:val="99"/>
              </w:rPr>
              <w:t>147,955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1,588,665</w:t>
            </w:r>
          </w:p>
        </w:tc>
        <w:tc>
          <w:tcPr>
            <w:tcW w:w="6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-2665730</wp:posOffset>
            </wp:positionV>
            <wp:extent cx="7034530" cy="2707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70700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June 12, 2020.</w:t>
      </w:r>
    </w:p>
    <w:p>
      <w:pPr>
        <w:spacing w:after="0" w:line="41" w:lineRule="exact"/>
        <w:rPr>
          <w:rFonts w:ascii="Times New Roman" w:cs="Times New Roman" w:eastAsia="Times New Roman" w:hAnsi="Times New Roman"/>
          <w:sz w:val="13"/>
          <w:szCs w:val="13"/>
          <w:color w:val="008000"/>
        </w:rPr>
      </w:pPr>
    </w:p>
    <w:p>
      <w:pPr>
        <w:ind w:left="40" w:right="1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298,526 unvested restricted stock units ("RSUs") in respect of the issuer's Class A common stock ("Class A Common Stock") which are scheduled to vest on January 1, 2022, (ii) 51,453 unvested RSUs in respect of Class A Common Stock which are scheduled to vest in equal installments on each of the first, second and third anniversaries of March 17, 2020, and (iii) 102,906 unvested RSUs in respect of Class A Common Stock which are scheduled to vest on January 1, 2023, in each case subject to the reporting person's continued employment through the applicable vesting date.</w:t>
      </w:r>
    </w:p>
    <w:p>
      <w:pPr>
        <w:spacing w:after="0" w:line="27"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$68.00 to $68.12,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$68.01 to $68.46,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$68.00 to $68.69, inclusive.</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02/12/2021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Lee Olesky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2021-02-12T16:35:04Z</dcterms:created>
  <dcterms:modified xsi:type="dcterms:W3CDTF">2021-02-12T16:35:04Z</dcterms:modified>
</cp:coreProperties>
</file>