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Olesky Lee</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Tradeweb Markets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5"/>
                <w:szCs w:val="15"/>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TRADEWEB MARKETS INC.</w:t>
            </w:r>
          </w:p>
        </w:tc>
        <w:tc>
          <w:tcPr>
            <w:tcW w:w="1340" w:type="dxa"/>
            <w:vAlign w:val="bottom"/>
          </w:tcPr>
          <w:p>
            <w:pPr>
              <w:spacing w:after="0"/>
              <w:rPr>
                <w:sz w:val="19"/>
                <w:szCs w:val="19"/>
                <w:color w:val="auto"/>
              </w:rPr>
            </w:pPr>
          </w:p>
        </w:tc>
        <w:tc>
          <w:tcPr>
            <w:tcW w:w="15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03/20/2023</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1177 AVENUE OF THE AMERICAS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180"/>
              <w:spacing w:after="0" w:line="146"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7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03/20/2023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7"/>
                <w:szCs w:val="17"/>
                <w:color w:val="0000FF"/>
              </w:rPr>
              <w:t>9,485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75.04</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6"/>
              </w:rPr>
              <w:t>283,104</w:t>
            </w:r>
            <w:r>
              <w:rPr>
                <w:rFonts w:ascii="Times New Roman" w:cs="Times New Roman" w:eastAsia="Times New Roman" w:hAnsi="Times New Roman"/>
                <w:sz w:val="22"/>
                <w:szCs w:val="22"/>
                <w:color w:val="008000"/>
                <w:w w:val="9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03/20/2023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37"/>
              <w:spacing w:after="0" w:line="320" w:lineRule="exact"/>
              <w:rPr>
                <w:sz w:val="20"/>
                <w:szCs w:val="20"/>
                <w:color w:val="auto"/>
              </w:rPr>
            </w:pPr>
            <w:r>
              <w:rPr>
                <w:rFonts w:ascii="Times New Roman" w:cs="Times New Roman" w:eastAsia="Times New Roman" w:hAnsi="Times New Roman"/>
                <w:sz w:val="34"/>
                <w:szCs w:val="34"/>
                <w:color w:val="0000FF"/>
                <w:vertAlign w:val="subscript"/>
              </w:rPr>
              <w:t>98</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6"/>
              </w:rPr>
              <w:t>283,202</w:t>
            </w:r>
            <w:r>
              <w:rPr>
                <w:rFonts w:ascii="Times New Roman" w:cs="Times New Roman" w:eastAsia="Times New Roman" w:hAnsi="Times New Roman"/>
                <w:sz w:val="22"/>
                <w:szCs w:val="22"/>
                <w:color w:val="008000"/>
                <w:w w:val="9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20,000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8"/>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9,888 unvested RSUs in respect of Class A Common Stock scheduled to vest on March 15, 2024, (ii) 59,330 unvested RSUs in respect of Class A Common Stock scheduled to vest on January 1, 2024, (iii) 20,667 unvested RSUs in respect of Class A Common Stock scheduled to vest in equal installments on March 15, 2024 and March 15, 2025, (iv) 85,656 unvested RSUs in respect of Class A Common Stock scheduled to vest in equal amounts on January 1, 2024, January 1, 2025 and January 1, 2026, (v) 4,620 unvested RSUs in respect of Class A Common Stock scheduled to vest on January 1, 2024 and (vi) 37,336 unvested RSUs in respect of Class A Common Stock scheduled to vest on January 1, 2025. Mr. Olesky retired as CEO effective as of 12/31/22. Each award will vest in accordance with its vesting terms per the retirement provisions of each grant agreement.</w:t>
      </w:r>
    </w:p>
    <w:p>
      <w:pPr>
        <w:spacing w:after="0" w:line="26"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03/22/2023</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Lee Olesky</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2023-03-22T20:02:26Z</dcterms:created>
  <dcterms:modified xsi:type="dcterms:W3CDTF">2023-03-22T20:02:26Z</dcterms:modified>
</cp:coreProperties>
</file>