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518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1854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WARSHAW ROBERT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03/16/2020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8"/>
        <w:spacing w:after="0"/>
        <w:rPr>
          <w:sz w:val="20"/>
          <w:szCs w:val="20"/>
          <w:color w:val="auto"/>
        </w:rPr>
      </w:pPr>
      <w:r>
        <w:rPr>
          <w:rFonts w:ascii="Arial" w:cs="Arial" w:eastAsia="Arial" w:hAnsi="Arial"/>
          <w:sz w:val="17"/>
          <w:szCs w:val="17"/>
          <w:color w:val="0000FF"/>
        </w:rPr>
        <w:t>Chief Financial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80" w:type="dxa"/>
            <w:vAlign w:val="bottom"/>
            <w:gridSpan w:val="6"/>
          </w:tcPr>
          <w:p>
            <w:pPr>
              <w:jc w:val="center"/>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9"/>
          </w:tcPr>
          <w:p>
            <w:pPr>
              <w:ind w:left="40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40" w:type="dxa"/>
            <w:vAlign w:val="bottom"/>
            <w:gridSpan w:val="9"/>
            <w:vMerge w:val="restart"/>
          </w:tcPr>
          <w:p>
            <w:pPr>
              <w:ind w:left="6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960" w:type="dxa"/>
            <w:vAlign w:val="bottom"/>
            <w:tcBorders>
              <w:bottom w:val="single" w:sz="8" w:color="2C2C2C"/>
            </w:tcBorders>
            <w:gridSpan w:val="9"/>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2"/>
          </w:tcPr>
          <w:p>
            <w:pPr>
              <w:jc w:val="center"/>
              <w:ind w:left="71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2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2"/>
          </w:tcPr>
          <w:p>
            <w:pPr>
              <w:ind w:left="12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0"/>
                <w:szCs w:val="10"/>
                <w:color w:val="auto"/>
              </w:rPr>
            </w:pPr>
          </w:p>
        </w:tc>
        <w:tc>
          <w:tcPr>
            <w:tcW w:w="118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3"/>
          </w:tcPr>
          <w:p>
            <w:pPr>
              <w:ind w:left="720"/>
              <w:spacing w:after="0"/>
              <w:rPr>
                <w:sz w:val="20"/>
                <w:szCs w:val="20"/>
                <w:color w:val="auto"/>
              </w:rPr>
            </w:pPr>
            <w:r>
              <w:rPr>
                <w:rFonts w:ascii="Arial" w:cs="Arial" w:eastAsia="Arial" w:hAnsi="Arial"/>
                <w:sz w:val="17"/>
                <w:szCs w:val="17"/>
                <w:color w:val="0000FF"/>
              </w:rPr>
              <w:t>03/16/2020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16,000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70,632</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3"/>
          </w:tcPr>
          <w:p>
            <w:pPr>
              <w:ind w:left="720"/>
              <w:spacing w:after="0"/>
              <w:rPr>
                <w:sz w:val="20"/>
                <w:szCs w:val="20"/>
                <w:color w:val="auto"/>
              </w:rPr>
            </w:pPr>
            <w:r>
              <w:rPr>
                <w:rFonts w:ascii="Arial" w:cs="Arial" w:eastAsia="Arial" w:hAnsi="Arial"/>
                <w:sz w:val="17"/>
                <w:szCs w:val="17"/>
                <w:color w:val="0000FF"/>
              </w:rPr>
              <w:t>03/16/2020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16,000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41.043</w:t>
            </w:r>
            <w:r>
              <w:rPr>
                <w:rFonts w:ascii="Arial" w:cs="Arial" w:eastAsia="Arial" w:hAnsi="Arial"/>
                <w:sz w:val="21"/>
                <w:szCs w:val="21"/>
                <w:color w:val="008000"/>
                <w:w w:val="89"/>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54,632</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w w:val="96"/>
              </w:rPr>
              <w:t>16,000</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jc w:val="right"/>
              <w:ind w:right="135"/>
              <w:spacing w:after="0" w:line="143" w:lineRule="exact"/>
              <w:rPr>
                <w:sz w:val="20"/>
                <w:szCs w:val="20"/>
                <w:color w:val="auto"/>
              </w:rPr>
            </w:pPr>
            <w:r>
              <w:rPr>
                <w:rFonts w:ascii="Arial" w:cs="Arial" w:eastAsia="Arial" w:hAnsi="Arial"/>
                <w:sz w:val="13"/>
                <w:szCs w:val="13"/>
                <w:color w:val="0000FF"/>
              </w:rPr>
              <w:t>03/16/2020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16,000</w:t>
            </w:r>
          </w:p>
        </w:tc>
        <w:tc>
          <w:tcPr>
            <w:tcW w:w="780" w:type="dxa"/>
            <w:vAlign w:val="bottom"/>
            <w:vMerge w:val="continue"/>
          </w:tcPr>
          <w:p>
            <w:pPr>
              <w:spacing w:after="0"/>
              <w:rPr>
                <w:sz w:val="6"/>
                <w:szCs w:val="6"/>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10/26/2028</w:t>
            </w:r>
          </w:p>
        </w:tc>
        <w:tc>
          <w:tcPr>
            <w:tcW w:w="56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96"/>
              </w:rPr>
              <w:t>common</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200"/>
              <w:spacing w:after="0" w:line="143" w:lineRule="exact"/>
              <w:rPr>
                <w:sz w:val="20"/>
                <w:szCs w:val="20"/>
                <w:color w:val="auto"/>
              </w:rPr>
            </w:pPr>
            <w:r>
              <w:rPr>
                <w:rFonts w:ascii="Arial" w:cs="Arial" w:eastAsia="Arial" w:hAnsi="Arial"/>
                <w:sz w:val="13"/>
                <w:szCs w:val="13"/>
                <w:color w:val="0000FF"/>
              </w:rPr>
              <w:t>276,270</w:t>
            </w: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jc w:val="both"/>
        <w:ind w:left="40" w:right="24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24,628 unvested restricted stock units ("RSUs") in respect of the issuer's Class A common stock ("Class A Common Stock") which are scheduled to vest on January 1, 2021, subject to the reporting person's continued employment through such date, and (ii) 22,004 unvested RSUs in respect of Class A Common Stock which are scheduled to vest on January 1, 2022, subject to the reporting person's continued employment through such date.</w:t>
      </w:r>
    </w:p>
    <w:p>
      <w:pPr>
        <w:spacing w:after="0" w:line="32" w:lineRule="exact"/>
        <w:rPr>
          <w:rFonts w:ascii="Arial" w:cs="Arial" w:eastAsia="Arial" w:hAnsi="Arial"/>
          <w:sz w:val="13"/>
          <w:szCs w:val="13"/>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$41.00 to $41.31,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03/16/2020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Robert Warshaw</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887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2020-03-16T19:52:23Z</dcterms:created>
  <dcterms:modified xsi:type="dcterms:W3CDTF">2020-03-16T19:52:23Z</dcterms:modified>
</cp:coreProperties>
</file>