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6993255" cy="6056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05663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Zucker Scott</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01/13/2023</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38"/>
        <w:spacing w:after="0"/>
        <w:rPr>
          <w:sz w:val="20"/>
          <w:szCs w:val="20"/>
          <w:color w:val="auto"/>
        </w:rPr>
      </w:pPr>
      <w:r>
        <w:rPr>
          <w:rFonts w:ascii="Times New Roman" w:cs="Times New Roman" w:eastAsia="Times New Roman" w:hAnsi="Times New Roman"/>
          <w:sz w:val="17"/>
          <w:szCs w:val="17"/>
          <w:color w:val="0000FF"/>
        </w:rPr>
        <w:t>Chief Admin. and Risk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3"/>
              <w:spacing w:after="0" w:line="147"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01/13/2023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1,659</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25,961</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01/13/2023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1,659</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72.0123</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24,302</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01/17/2023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31,555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55,857</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01/17/2023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31,555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72.0415</w:t>
            </w:r>
            <w:r>
              <w:rPr>
                <w:rFonts w:ascii="Times New Roman" w:cs="Times New Roman" w:eastAsia="Times New Roman" w:hAnsi="Times New Roman"/>
                <w:sz w:val="21"/>
                <w:szCs w:val="21"/>
                <w:color w:val="008000"/>
                <w:w w:val="96"/>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24,302</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0"/>
          </w:tcPr>
          <w:p>
            <w:pPr>
              <w:jc w:val="center"/>
              <w:ind w:left="54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7"/>
                <w:szCs w:val="17"/>
                <w:color w:val="0000FF"/>
              </w:rPr>
              <w:t>1,659</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right"/>
              <w:ind w:right="135"/>
              <w:spacing w:after="0" w:line="143" w:lineRule="exact"/>
              <w:rPr>
                <w:sz w:val="20"/>
                <w:szCs w:val="20"/>
                <w:color w:val="auto"/>
              </w:rPr>
            </w:pPr>
            <w:r>
              <w:rPr>
                <w:rFonts w:ascii="Times New Roman" w:cs="Times New Roman" w:eastAsia="Times New Roman" w:hAnsi="Times New Roman"/>
                <w:sz w:val="13"/>
                <w:szCs w:val="13"/>
                <w:color w:val="0000FF"/>
              </w:rPr>
              <w:t>01/13/2023</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1,659</w:t>
            </w:r>
          </w:p>
        </w:tc>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31,555</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31,555</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right"/>
              <w:ind w:right="135"/>
              <w:spacing w:after="0" w:line="143" w:lineRule="exact"/>
              <w:rPr>
                <w:sz w:val="20"/>
                <w:szCs w:val="20"/>
                <w:color w:val="auto"/>
              </w:rPr>
            </w:pPr>
            <w:r>
              <w:rPr>
                <w:rFonts w:ascii="Times New Roman" w:cs="Times New Roman" w:eastAsia="Times New Roman" w:hAnsi="Times New Roman"/>
                <w:sz w:val="13"/>
                <w:szCs w:val="13"/>
                <w:color w:val="0000FF"/>
              </w:rPr>
              <w:t>01/17/2023</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jc w:val="right"/>
              <w:ind w:right="20"/>
              <w:spacing w:after="0" w:line="143" w:lineRule="exact"/>
              <w:rPr>
                <w:sz w:val="20"/>
                <w:szCs w:val="20"/>
                <w:color w:val="auto"/>
              </w:rPr>
            </w:pPr>
            <w:r>
              <w:rPr>
                <w:rFonts w:ascii="Times New Roman" w:cs="Times New Roman" w:eastAsia="Times New Roman" w:hAnsi="Times New Roman"/>
                <w:sz w:val="13"/>
                <w:szCs w:val="13"/>
                <w:color w:val="0000FF"/>
              </w:rPr>
              <w:t>31,555</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ind w:right="101"/>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-2550795</wp:posOffset>
            </wp:positionV>
            <wp:extent cx="29210" cy="255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8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3, 2022.</w:t>
      </w:r>
    </w:p>
    <w:p>
      <w:pPr>
        <w:spacing w:after="0" w:line="44" w:lineRule="exact"/>
        <w:rPr>
          <w:rFonts w:ascii="Times New Roman" w:cs="Times New Roman" w:eastAsia="Times New Roman" w:hAnsi="Times New Roman"/>
          <w:sz w:val="13"/>
          <w:szCs w:val="13"/>
          <w:color w:val="008000"/>
        </w:rPr>
      </w:pPr>
    </w:p>
    <w:p>
      <w:pPr>
        <w:jc w:val="both"/>
        <w:ind w:left="40" w:right="16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3,001 unvested RSUs in respect of Class A Common Stock which are scheduled to vest on March 17, 2023, (ii) 3,393 unvested RSUs in respect of Class A Common Stock which are scheduled to vest in equal installments on each of March 15, 2023 and March 15, 2024, (iii) 10,180 unvested RSUs in respect of Class A Common Stock which are scheduled to vest on January 1, 2024, and (iv) 4,478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8"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$72 to $72.09,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of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$72.00 to $72.29,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Scott Zucker</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01/18/2023</w:t>
            </w: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2023-01-18T15:10:39Z</dcterms:created>
  <dcterms:modified xsi:type="dcterms:W3CDTF">2023-01-18T15:10:39Z</dcterms:modified>
</cp:coreProperties>
</file>