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Yared Rana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20, 2026 and settle in Class A Common Stock within 30 days thereafter, or may be pro-rated in accordance with the issuer's Non-Employee Director Compensation Policy, as disclosed in the issuer's Proxy Statement on DEF 14A filed with the SEC on March 27,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1,271 unvested RSUs in respect of the Class A Common Stock that are scheduled to vest on May 20, 2026,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Rana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Yared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7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347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2025-05-21T15:13:41Z</dcterms:created>
  <dcterms:modified xsi:type="dcterms:W3CDTF">2025-05-21T15:13:41Z</dcterms:modified>
</cp:coreProperties>
</file>