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Furber Sara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10167</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03/20/2026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91"/>
              <w:spacing w:after="0"/>
              <w:rPr>
                <w:sz w:val="20"/>
                <w:szCs w:val="20"/>
                <w:color w:val="auto"/>
              </w:rPr>
            </w:pPr>
            <w:r>
              <w:rPr>
                <w:rFonts w:ascii="Times New Roman" w:cs="Times New Roman" w:eastAsia="Times New Roman" w:hAnsi="Times New Roman"/>
                <w:sz w:val="17"/>
                <w:szCs w:val="17"/>
                <w:color w:val="0000FF"/>
              </w:rPr>
              <w:t>4,911</w:t>
            </w:r>
          </w:p>
        </w:tc>
        <w:tc>
          <w:tcPr>
            <w:tcW w:w="46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125.1319</w:t>
            </w:r>
            <w:r>
              <w:rPr>
                <w:rFonts w:ascii="Times New Roman" w:cs="Times New Roman" w:eastAsia="Times New Roman" w:hAnsi="Times New Roman"/>
                <w:sz w:val="22"/>
                <w:szCs w:val="22"/>
                <w:color w:val="008000"/>
                <w:w w:val="95"/>
                <w:vertAlign w:val="superscript"/>
              </w:rPr>
              <w:t>(2)</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23,878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03/23/2026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91"/>
              <w:spacing w:after="0"/>
              <w:rPr>
                <w:sz w:val="20"/>
                <w:szCs w:val="20"/>
                <w:color w:val="auto"/>
              </w:rPr>
            </w:pPr>
            <w:r>
              <w:rPr>
                <w:rFonts w:ascii="Times New Roman" w:cs="Times New Roman" w:eastAsia="Times New Roman" w:hAnsi="Times New Roman"/>
                <w:sz w:val="17"/>
                <w:szCs w:val="17"/>
                <w:color w:val="0000FF"/>
              </w:rPr>
              <w:t>1,614</w:t>
            </w:r>
          </w:p>
        </w:tc>
        <w:tc>
          <w:tcPr>
            <w:tcW w:w="46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124.86</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22,264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3, 2025.</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$124.31 to $125.77,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3,716 unvested restricted stock units ("RSUs") in respect of the issuer's Class A common stock ("Class A Common Stock") that are scheduled on March 15, 2027, (ii) 6,573 unvested RSUs in respect of Class A Common Stock that are scheduled to vest in equal installments on March 17, 2027 and March 17, 2028 and (iii) 11,975 unvested RSUs in respect of Class A Common Stock that are scheduled to vest in equal installments on March 15, 2027, March 15, 2028 and March 15, 2029,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Sara</w:t>
      </w:r>
      <w:r>
        <w:rPr>
          <w:sz w:val="20"/>
          <w:szCs w:val="20"/>
          <w:color w:val="auto"/>
        </w:rPr>
        <w:tab/>
      </w:r>
      <w:r>
        <w:rPr>
          <w:rFonts w:ascii="Times New Roman" w:cs="Times New Roman" w:eastAsia="Times New Roman" w:hAnsi="Times New Roman"/>
          <w:sz w:val="17"/>
          <w:szCs w:val="17"/>
          <w:color w:val="0000FF"/>
        </w:rPr>
        <w:t>03/24/2026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Furber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03180"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2026-03-24T15:15:52Z</dcterms:created>
  <dcterms:modified xsi:type="dcterms:W3CDTF">2026-03-24T15:15:52Z</dcterms:modified>
</cp:coreProperties>
</file>