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Bruni Enrico</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Tradeweb Markets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TW</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03/02/2020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3"/>
        <w:spacing w:after="0"/>
        <w:rPr>
          <w:sz w:val="20"/>
          <w:szCs w:val="20"/>
          <w:color w:val="auto"/>
        </w:rPr>
      </w:pPr>
      <w:r>
        <w:rPr>
          <w:rFonts w:ascii="Arial" w:cs="Arial" w:eastAsia="Arial" w:hAnsi="Arial"/>
          <w:sz w:val="16"/>
          <w:szCs w:val="16"/>
          <w:color w:val="0000FF"/>
        </w:rPr>
        <w:t>Managing Director, Europe/Asia</w:t>
      </w:r>
    </w:p>
    <w:p>
      <w:pPr>
        <w:spacing w:after="0" w:line="42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tcPr>
          <w:p>
            <w:pPr>
              <w:ind w:left="5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3"/>
          </w:tcPr>
          <w:p>
            <w:pPr>
              <w:ind w:left="520"/>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10036</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20" w:type="dxa"/>
            <w:vAlign w:val="bottom"/>
            <w:gridSpan w:val="3"/>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Class A common stock</w:t>
            </w:r>
          </w:p>
        </w:tc>
        <w:tc>
          <w:tcPr>
            <w:tcW w:w="1620" w:type="dxa"/>
            <w:vAlign w:val="bottom"/>
            <w:tcBorders>
              <w:bottom w:val="single" w:sz="8" w:color="2C2C2C"/>
            </w:tcBorders>
            <w:gridSpan w:val="3"/>
          </w:tcPr>
          <w:p>
            <w:pPr>
              <w:ind w:left="640"/>
              <w:spacing w:after="0"/>
              <w:rPr>
                <w:sz w:val="20"/>
                <w:szCs w:val="20"/>
                <w:color w:val="auto"/>
              </w:rPr>
            </w:pPr>
            <w:r>
              <w:rPr>
                <w:rFonts w:ascii="Arial" w:cs="Arial" w:eastAsia="Arial" w:hAnsi="Arial"/>
                <w:sz w:val="18"/>
                <w:szCs w:val="18"/>
                <w:color w:val="0000FF"/>
              </w:rPr>
              <w:t>03/02/2020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4,567</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48.7431</w:t>
            </w:r>
            <w:r>
              <w:rPr>
                <w:rFonts w:ascii="Arial" w:cs="Arial" w:eastAsia="Arial" w:hAnsi="Arial"/>
                <w:sz w:val="22"/>
                <w:szCs w:val="22"/>
                <w:color w:val="008000"/>
                <w:w w:val="92"/>
                <w:vertAlign w:val="superscript"/>
              </w:rPr>
              <w:t>(2)</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117,222</w:t>
            </w:r>
            <w:r>
              <w:rPr>
                <w:rFonts w:ascii="Arial" w:cs="Arial" w:eastAsia="Arial" w:hAnsi="Arial"/>
                <w:sz w:val="22"/>
                <w:szCs w:val="22"/>
                <w:color w:val="008000"/>
                <w:vertAlign w:val="superscript"/>
              </w:rPr>
              <w:t>(3)</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Class A common stock</w:t>
            </w:r>
          </w:p>
        </w:tc>
        <w:tc>
          <w:tcPr>
            <w:tcW w:w="1620" w:type="dxa"/>
            <w:vAlign w:val="bottom"/>
            <w:tcBorders>
              <w:bottom w:val="single" w:sz="8" w:color="2C2C2C"/>
            </w:tcBorders>
            <w:gridSpan w:val="3"/>
          </w:tcPr>
          <w:p>
            <w:pPr>
              <w:ind w:left="640"/>
              <w:spacing w:after="0"/>
              <w:rPr>
                <w:sz w:val="20"/>
                <w:szCs w:val="20"/>
                <w:color w:val="auto"/>
              </w:rPr>
            </w:pPr>
            <w:r>
              <w:rPr>
                <w:rFonts w:ascii="Arial" w:cs="Arial" w:eastAsia="Arial" w:hAnsi="Arial"/>
                <w:sz w:val="18"/>
                <w:szCs w:val="18"/>
                <w:color w:val="0000FF"/>
              </w:rPr>
              <w:t>03/02/2020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1,000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ind w:right="14"/>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49.744</w:t>
            </w:r>
            <w:r>
              <w:rPr>
                <w:rFonts w:ascii="Arial" w:cs="Arial" w:eastAsia="Arial" w:hAnsi="Arial"/>
                <w:sz w:val="22"/>
                <w:szCs w:val="22"/>
                <w:color w:val="008000"/>
                <w:w w:val="98"/>
                <w:vertAlign w:val="superscript"/>
              </w:rPr>
              <w:t>(4)</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116,222</w:t>
            </w:r>
            <w:r>
              <w:rPr>
                <w:rFonts w:ascii="Arial" w:cs="Arial" w:eastAsia="Arial" w:hAnsi="Arial"/>
                <w:sz w:val="22"/>
                <w:szCs w:val="22"/>
                <w:color w:val="008000"/>
                <w:vertAlign w:val="superscript"/>
              </w:rPr>
              <w:t>(3)</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40" w:type="dxa"/>
            <w:vAlign w:val="bottom"/>
            <w:gridSpan w:val="10"/>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was effected pursuant to a Rule 10b5-1 trading plan adopted by the reporting person on December 13, 2019.</w:t>
      </w:r>
    </w:p>
    <w:p>
      <w:pPr>
        <w:spacing w:after="0" w:line="41"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$48.33 to $49.31,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2 and 4 to this Form 4.</w:t>
      </w:r>
    </w:p>
    <w:p>
      <w:pPr>
        <w:spacing w:after="0" w:line="30" w:lineRule="exact"/>
        <w:rPr>
          <w:rFonts w:ascii="Arial" w:cs="Arial" w:eastAsia="Arial" w:hAnsi="Arial"/>
          <w:sz w:val="14"/>
          <w:szCs w:val="14"/>
          <w:color w:val="008000"/>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amount includes (i) 42,218 unvested restricted stock units ("RSUs") in respect of the issuer's Class A common stock ("Class A Common Stock") which are scheduled to vest on January 1, 2021, subject to the reporting person's continued employment through such date, and (ii) 44,004 unvested RSUs in respect of Class A Common Stock which are scheduled to vest on January 1, 2022, subject to the reporting person's continued employment through such date.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$49.44 to $50.03, inclusive.</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Scott Zucker, Attorney-in-</w:t>
            </w:r>
          </w:p>
        </w:tc>
        <w:tc>
          <w:tcPr>
            <w:tcW w:w="100" w:type="dxa"/>
            <w:vAlign w:val="bottom"/>
          </w:tcPr>
          <w:p>
            <w:pPr>
              <w:spacing w:after="0"/>
              <w:rPr>
                <w:sz w:val="18"/>
                <w:szCs w:val="18"/>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03/03/2020</w:t>
            </w:r>
          </w:p>
        </w:tc>
        <w:tc>
          <w:tcPr>
            <w:tcW w:w="0" w:type="dxa"/>
            <w:vAlign w:val="bottom"/>
          </w:tcPr>
          <w:p>
            <w:pPr>
              <w:spacing w:after="0"/>
              <w:rPr>
                <w:sz w:val="1"/>
                <w:szCs w:val="1"/>
                <w:color w:val="auto"/>
              </w:rPr>
            </w:pPr>
          </w:p>
        </w:tc>
      </w:tr>
      <w:tr>
        <w:trPr>
          <w:trHeight w:val="88"/>
        </w:trPr>
        <w:tc>
          <w:tcPr>
            <w:tcW w:w="152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Fact for Enrico Bruni</w:t>
            </w:r>
          </w:p>
        </w:tc>
        <w:tc>
          <w:tcPr>
            <w:tcW w:w="66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520" w:type="dxa"/>
            <w:vAlign w:val="bottom"/>
            <w:tcBorders>
              <w:bottom w:val="single" w:sz="8" w:color="auto"/>
            </w:tcBorders>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18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2020-03-03T17:40:29Z</dcterms:created>
  <dcterms:modified xsi:type="dcterms:W3CDTF">2020-03-03T17:40:29Z</dcterms:modified>
</cp:coreProperties>
</file>