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Furber Sara</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04/05/2023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10036</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gridSpan w:val="3"/>
          </w:tcPr>
          <w:p>
            <w:pPr>
              <w:ind w:left="760"/>
              <w:spacing w:after="0"/>
              <w:rPr>
                <w:sz w:val="20"/>
                <w:szCs w:val="20"/>
                <w:color w:val="auto"/>
              </w:rPr>
            </w:pPr>
            <w:r>
              <w:rPr>
                <w:rFonts w:ascii="Arial" w:cs="Arial" w:eastAsia="Arial" w:hAnsi="Arial"/>
                <w:sz w:val="17"/>
                <w:szCs w:val="17"/>
                <w:color w:val="0000FF"/>
              </w:rPr>
              <w:t>04/05/2023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8,210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73.516</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62,691</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February 13, 2023.</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$72.40 to $75.27, inclusive. The reporting person undertakes to provide the issuer, any security holder of the issuer, or the staff of the Securities and Exchange Commission, upon request, full information regarding the number of shares sold at each separate price within the ranges set forth in the footnote to this Form 4.</w:t>
      </w:r>
    </w:p>
    <w:p>
      <w:pPr>
        <w:spacing w:after="0" w:line="25" w:lineRule="exact"/>
        <w:rPr>
          <w:rFonts w:ascii="Arial" w:cs="Arial" w:eastAsia="Arial" w:hAnsi="Arial"/>
          <w:sz w:val="13"/>
          <w:szCs w:val="13"/>
          <w:color w:val="008000"/>
        </w:rPr>
      </w:pPr>
    </w:p>
    <w:p>
      <w:pPr>
        <w:ind w:left="40" w:right="28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4,948 unvested RSUs in respect of Class A Common Stock which are scheduled to vest on March 31, 2024, (ii) 3,619 unvested RSUs in respect of Class A Common Stock which are scheduled to vest on March 31, 2025, (iii) 8,540 unvested RSUs in respect of Class A Common Stock which are scheduled to vest on January 1, 2024, (iv) 9,155 unvested RSUs in respect of Class A Common Stock which are scheduled to vest in equal installments on March 15, 2024 and March 15, 2025, (v) 17,741 unvested RSUs in respect of Class A Common Stock that are scheduled to vest on January 1, 2025, and (vi) 18,688 unvested RSUs in respect of Class A Common Stock which are scheduled to vest in equal installments on March 15, 2024, March 15, 2025 and March 15, 2026, in each case subject to the reporting person's continued employment through the applicable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04/07/2023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 for Sara Furber</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03180"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2023-04-07T15:18:35Z</dcterms:created>
  <dcterms:modified xsi:type="dcterms:W3CDTF">2023-04-07T15:18:35Z</dcterms:modified>
</cp:coreProperties>
</file>