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5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0"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67"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3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-1544320</wp:posOffset>
            </wp:positionH>
            <wp:positionV relativeFrom="paragraph">
              <wp:posOffset>32385</wp:posOffset>
            </wp:positionV>
            <wp:extent cx="6964045" cy="1802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131127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63436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7"/>
        </w:trPr>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r>
      <w:tr>
        <w:trPr>
          <w:trHeight w:val="44"/>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3" w:lineRule="exact"/>
        <w:rPr>
          <w:sz w:val="24"/>
          <w:szCs w:val="24"/>
          <w:color w:val="auto"/>
        </w:rPr>
      </w:pPr>
    </w:p>
    <w:p>
      <w:pPr>
        <w:sectPr>
          <w:pgSz w:w="11900" w:h="16838" w:orient="portrait"/>
          <w:cols w:equalWidth="0" w:num="3">
            <w:col w:w="2200" w:space="240"/>
            <w:col w:w="6240" w:space="180"/>
            <w:col w:w="22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Olesky Lee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79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64045" cy="179387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76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jc w:val="right"/>
              <w:ind w:right="224"/>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2320" w:type="dxa"/>
            <w:vAlign w:val="bottom"/>
          </w:tcPr>
          <w:p>
            <w:pPr>
              <w:jc w:val="right"/>
              <w:ind w:right="633"/>
              <w:spacing w:after="0"/>
              <w:rPr>
                <w:sz w:val="20"/>
                <w:szCs w:val="20"/>
                <w:color w:val="auto"/>
              </w:rPr>
            </w:pPr>
            <w:r>
              <w:rPr>
                <w:rFonts w:ascii="Arial" w:cs="Arial" w:eastAsia="Arial" w:hAnsi="Arial"/>
                <w:sz w:val="17"/>
                <w:szCs w:val="17"/>
                <w:color w:val="0000FF"/>
              </w:rPr>
              <w:t>04/27/2020</w:t>
            </w:r>
          </w:p>
        </w:tc>
        <w:tc>
          <w:tcPr>
            <w:tcW w:w="1160" w:type="dxa"/>
            <w:vAlign w:val="bottom"/>
          </w:tcPr>
          <w:p>
            <w:pPr>
              <w:ind w:left="740"/>
              <w:spacing w:after="0"/>
              <w:rPr>
                <w:sz w:val="20"/>
                <w:szCs w:val="20"/>
                <w:color w:val="auto"/>
              </w:rPr>
            </w:pPr>
            <w:r>
              <w:rPr>
                <w:rFonts w:ascii="Arial" w:cs="Arial" w:eastAsia="Arial" w:hAnsi="Arial"/>
                <w:sz w:val="13"/>
                <w:szCs w:val="13"/>
                <w:color w:val="0000FF"/>
              </w:rPr>
              <w:t>D</w:t>
            </w:r>
          </w:p>
        </w:tc>
        <w:tc>
          <w:tcPr>
            <w:tcW w:w="1040" w:type="dxa"/>
            <w:vAlign w:val="bottom"/>
          </w:tcPr>
          <w:p>
            <w:pPr>
              <w:jc w:val="right"/>
              <w:ind w:right="53"/>
              <w:spacing w:after="0"/>
              <w:rPr>
                <w:sz w:val="20"/>
                <w:szCs w:val="20"/>
                <w:color w:val="auto"/>
              </w:rPr>
            </w:pPr>
            <w:r>
              <w:rPr>
                <w:rFonts w:ascii="Arial" w:cs="Arial" w:eastAsia="Arial" w:hAnsi="Arial"/>
                <w:sz w:val="17"/>
                <w:szCs w:val="17"/>
                <w:color w:val="0000FF"/>
              </w:rPr>
              <w:t>280,552</w:t>
            </w:r>
          </w:p>
        </w:tc>
        <w:tc>
          <w:tcPr>
            <w:tcW w:w="1140" w:type="dxa"/>
            <w:vAlign w:val="bottom"/>
          </w:tcPr>
          <w:p>
            <w:pPr>
              <w:ind w:left="160"/>
              <w:spacing w:after="0"/>
              <w:rPr>
                <w:sz w:val="20"/>
                <w:szCs w:val="20"/>
                <w:color w:val="auto"/>
              </w:rPr>
            </w:pPr>
            <w:r>
              <w:rPr>
                <w:rFonts w:ascii="Arial" w:cs="Arial" w:eastAsia="Arial" w:hAnsi="Arial"/>
                <w:sz w:val="17"/>
                <w:szCs w:val="17"/>
                <w:color w:val="0000FF"/>
              </w:rPr>
              <w:t>D    48.79</w:t>
            </w:r>
          </w:p>
        </w:tc>
        <w:tc>
          <w:tcPr>
            <w:tcW w:w="1200" w:type="dxa"/>
            <w:vAlign w:val="bottom"/>
          </w:tcPr>
          <w:p>
            <w:pPr>
              <w:jc w:val="center"/>
              <w:ind w:right="193"/>
              <w:spacing w:after="0" w:line="234" w:lineRule="exact"/>
              <w:rPr>
                <w:sz w:val="20"/>
                <w:szCs w:val="20"/>
                <w:color w:val="auto"/>
              </w:rPr>
            </w:pPr>
            <w:r>
              <w:rPr>
                <w:rFonts w:ascii="Arial" w:cs="Arial" w:eastAsia="Arial" w:hAnsi="Arial"/>
                <w:sz w:val="17"/>
                <w:szCs w:val="17"/>
                <w:color w:val="0000FF"/>
              </w:rPr>
              <w:t xml:space="preserve">557,692 </w:t>
            </w:r>
            <w:r>
              <w:rPr>
                <w:rFonts w:ascii="Arial" w:cs="Arial" w:eastAsia="Arial" w:hAnsi="Arial"/>
                <w:sz w:val="22"/>
                <w:szCs w:val="22"/>
                <w:color w:val="008000"/>
                <w:vertAlign w:val="superscript"/>
              </w:rPr>
              <w:t>(2)</w:t>
            </w:r>
          </w:p>
        </w:tc>
        <w:tc>
          <w:tcPr>
            <w:tcW w:w="6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jc w:val="right"/>
              <w:ind w:right="204"/>
              <w:spacing w:after="0"/>
              <w:rPr>
                <w:sz w:val="20"/>
                <w:szCs w:val="20"/>
                <w:color w:val="auto"/>
              </w:rPr>
            </w:pPr>
            <w:r>
              <w:rPr>
                <w:rFonts w:ascii="Arial" w:cs="Arial" w:eastAsia="Arial" w:hAnsi="Arial"/>
                <w:sz w:val="11"/>
                <w:szCs w:val="11"/>
                <w:color w:val="008000"/>
              </w:rPr>
              <w:t>(1)</w:t>
            </w: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7"/>
                <w:szCs w:val="17"/>
                <w:color w:val="0000FF"/>
              </w:rPr>
              <w:t>20,000</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20" w:type="dxa"/>
            <w:vAlign w:val="bottom"/>
          </w:tcPr>
          <w:p>
            <w:pPr>
              <w:ind w:left="22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920" w:type="dxa"/>
            <w:vAlign w:val="bottom"/>
          </w:tcPr>
          <w:p>
            <w:pPr>
              <w:ind w:left="220"/>
              <w:spacing w:after="0"/>
              <w:rPr>
                <w:sz w:val="20"/>
                <w:szCs w:val="20"/>
                <w:color w:val="auto"/>
              </w:rPr>
            </w:pPr>
            <w:r>
              <w:rPr>
                <w:rFonts w:ascii="Arial" w:cs="Arial" w:eastAsia="Arial" w:hAnsi="Arial"/>
                <w:sz w:val="17"/>
                <w:szCs w:val="17"/>
                <w:color w:val="0000FF"/>
              </w:rPr>
              <w:t>footnote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220"/>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23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$50.25 per-share price at which shares of the issuer's Class A common stock (the "Class A Common Stock") were sold in a public offering of the Class A Common Stock, less the underwriters' discount of $1.46 per share.</w:t>
      </w:r>
    </w:p>
    <w:p>
      <w:pPr>
        <w:spacing w:after="0" w:line="15" w:lineRule="exact"/>
        <w:rPr>
          <w:rFonts w:ascii="Arial" w:cs="Arial" w:eastAsia="Arial" w:hAnsi="Arial"/>
          <w:sz w:val="13"/>
          <w:szCs w:val="13"/>
          <w:color w:val="008000"/>
        </w:rPr>
      </w:pPr>
    </w:p>
    <w:p>
      <w:pPr>
        <w:ind w:left="40" w:right="2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207,713 unvested restricted stock units ("RSUs") in respect of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04/28/2020</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amp;CIK=0001771195" TargetMode="External"/><Relationship Id="rId12" Type="http://schemas.openxmlformats.org/officeDocument/2006/relationships/hyperlink" Target="http://www.sec.gov/cgi-bin/browse-edgar?action=getcompany&amp;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2020-04-28T18:30:56Z</dcterms:created>
  <dcterms:modified xsi:type="dcterms:W3CDTF">2020-04-28T18:30:56Z</dcterms:modified>
</cp:coreProperties>
</file>