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06310" cy="570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06310" cy="57023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WARSHAW ROBERT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6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40" w:type="dxa"/>
            <w:vAlign w:val="bottom"/>
          </w:tcPr>
          <w:p>
            <w:pPr>
              <w:spacing w:after="0"/>
              <w:rPr>
                <w:sz w:val="15"/>
                <w:szCs w:val="15"/>
                <w:color w:val="auto"/>
              </w:rPr>
            </w:pPr>
          </w:p>
        </w:tc>
        <w:tc>
          <w:tcPr>
            <w:tcW w:w="3700" w:type="dxa"/>
            <w:vAlign w:val="bottom"/>
            <w:gridSpan w:val="8"/>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0" w:type="dxa"/>
            <w:vAlign w:val="bottom"/>
            <w:gridSpan w:val="7"/>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10036</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0" w:type="dxa"/>
            <w:vAlign w:val="bottom"/>
            <w:gridSpan w:val="7"/>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6"/>
          </w:tcPr>
          <w:p>
            <w:pPr>
              <w:spacing w:after="0"/>
              <w:rPr>
                <w:sz w:val="11"/>
                <w:szCs w:val="11"/>
                <w:color w:val="auto"/>
              </w:rPr>
            </w:pPr>
          </w:p>
        </w:tc>
        <w:tc>
          <w:tcPr>
            <w:tcW w:w="22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4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6"/>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5"/>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12"/>
          </w:tcPr>
          <w:p>
            <w:pPr>
              <w:ind w:left="68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Amount of</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Class 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Arial" w:cs="Arial" w:eastAsia="Arial" w:hAnsi="Arial"/>
                <w:sz w:val="27"/>
                <w:szCs w:val="27"/>
                <w:color w:val="0000FF"/>
                <w:vertAlign w:val="subscript"/>
              </w:rPr>
              <w:t>D</w:t>
            </w:r>
            <w:r>
              <w:rPr>
                <w:rFonts w:ascii="Arial" w:cs="Arial" w:eastAsia="Arial" w:hAnsi="Arial"/>
                <w:sz w:val="11"/>
                <w:szCs w:val="11"/>
                <w:color w:val="008000"/>
              </w:rPr>
              <w:t>(2)</w:t>
            </w:r>
          </w:p>
        </w:tc>
        <w:tc>
          <w:tcPr>
            <w:tcW w:w="94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660" w:type="dxa"/>
            <w:vAlign w:val="bottom"/>
          </w:tcPr>
          <w:p>
            <w:pPr>
              <w:jc w:val="center"/>
              <w:ind w:right="17"/>
              <w:spacing w:after="0"/>
              <w:rPr>
                <w:sz w:val="20"/>
                <w:szCs w:val="20"/>
                <w:color w:val="auto"/>
              </w:rPr>
            </w:pPr>
            <w:r>
              <w:rPr>
                <w:rFonts w:ascii="Arial" w:cs="Arial" w:eastAsia="Arial" w:hAnsi="Arial"/>
                <w:sz w:val="14"/>
                <w:szCs w:val="14"/>
                <w:color w:val="0000FF"/>
                <w:w w:val="85"/>
              </w:rPr>
              <w:t>Class C</w:t>
            </w:r>
          </w:p>
        </w:tc>
        <w:tc>
          <w:tcPr>
            <w:tcW w:w="40" w:type="dxa"/>
            <w:vAlign w:val="bottom"/>
          </w:tcPr>
          <w:p>
            <w:pPr>
              <w:spacing w:after="0"/>
              <w:rPr>
                <w:sz w:val="16"/>
                <w:szCs w:val="16"/>
                <w:color w:val="auto"/>
              </w:rPr>
            </w:pPr>
          </w:p>
        </w:tc>
        <w:tc>
          <w:tcPr>
            <w:tcW w:w="500" w:type="dxa"/>
            <w:vAlign w:val="bottom"/>
            <w:vMerge w:val="restart"/>
          </w:tcPr>
          <w:p>
            <w:pPr>
              <w:jc w:val="right"/>
              <w:ind w:right="46"/>
              <w:spacing w:after="0"/>
              <w:rPr>
                <w:sz w:val="20"/>
                <w:szCs w:val="20"/>
                <w:color w:val="auto"/>
              </w:rPr>
            </w:pPr>
            <w:r>
              <w:rPr>
                <w:rFonts w:ascii="Arial" w:cs="Arial" w:eastAsia="Arial" w:hAnsi="Arial"/>
                <w:sz w:val="18"/>
                <w:szCs w:val="18"/>
                <w:color w:val="0000FF"/>
                <w:w w:val="79"/>
              </w:rPr>
              <w:t>5,119</w:t>
            </w:r>
          </w:p>
        </w:tc>
        <w:tc>
          <w:tcPr>
            <w:tcW w:w="60" w:type="dxa"/>
            <w:vAlign w:val="bottom"/>
          </w:tcPr>
          <w:p>
            <w:pPr>
              <w:spacing w:after="0"/>
              <w:rPr>
                <w:sz w:val="16"/>
                <w:szCs w:val="16"/>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008000"/>
              </w:rPr>
              <w:t>(2)</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common</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11/15/2019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40" w:type="dxa"/>
            <w:vAlign w:val="bottom"/>
          </w:tcPr>
          <w:p>
            <w:pPr>
              <w:ind w:left="500"/>
              <w:spacing w:after="0" w:line="149" w:lineRule="exact"/>
              <w:rPr>
                <w:sz w:val="20"/>
                <w:szCs w:val="20"/>
                <w:color w:val="auto"/>
              </w:rPr>
            </w:pPr>
            <w:r>
              <w:rPr>
                <w:rFonts w:ascii="Arial" w:cs="Arial" w:eastAsia="Arial" w:hAnsi="Arial"/>
                <w:sz w:val="14"/>
                <w:szCs w:val="14"/>
                <w:color w:val="0000FF"/>
              </w:rPr>
              <w:t>5,119</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40" w:type="dxa"/>
            <w:vAlign w:val="bottom"/>
          </w:tcPr>
          <w:p>
            <w:pPr>
              <w:ind w:left="440"/>
              <w:spacing w:after="0" w:line="149" w:lineRule="exact"/>
              <w:rPr>
                <w:sz w:val="20"/>
                <w:szCs w:val="20"/>
                <w:color w:val="auto"/>
              </w:rPr>
            </w:pPr>
            <w:r>
              <w:rPr>
                <w:rFonts w:ascii="Arial" w:cs="Arial" w:eastAsia="Arial" w:hAnsi="Arial"/>
                <w:sz w:val="14"/>
                <w:szCs w:val="14"/>
                <w:color w:val="0000FF"/>
              </w:rPr>
              <w:t>0</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Arial" w:cs="Arial" w:eastAsia="Arial" w:hAnsi="Arial"/>
                <w:sz w:val="14"/>
                <w:szCs w:val="14"/>
                <w:color w:val="0000FF"/>
                <w:w w:val="91"/>
              </w:rPr>
              <w:t>stock</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voting</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common</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ind w:left="20"/>
              <w:spacing w:after="0" w:line="297" w:lineRule="exact"/>
              <w:rPr>
                <w:sz w:val="20"/>
                <w:szCs w:val="20"/>
                <w:color w:val="auto"/>
              </w:rPr>
            </w:pPr>
            <w:r>
              <w:rPr>
                <w:rFonts w:ascii="Arial" w:cs="Arial" w:eastAsia="Arial" w:hAnsi="Arial"/>
                <w:sz w:val="27"/>
                <w:szCs w:val="27"/>
                <w:color w:val="0000FF"/>
                <w:vertAlign w:val="subscript"/>
              </w:rPr>
              <w:t>D</w:t>
            </w:r>
            <w:r>
              <w:rPr>
                <w:rFonts w:ascii="Arial" w:cs="Arial" w:eastAsia="Arial" w:hAnsi="Arial"/>
                <w:sz w:val="11"/>
                <w:szCs w:val="11"/>
                <w:color w:val="008000"/>
              </w:rPr>
              <w:t>(2)</w:t>
            </w:r>
          </w:p>
        </w:tc>
        <w:tc>
          <w:tcPr>
            <w:tcW w:w="9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tcPr>
          <w:p>
            <w:pPr>
              <w:jc w:val="center"/>
              <w:ind w:right="17"/>
              <w:spacing w:after="0" w:line="149" w:lineRule="exact"/>
              <w:rPr>
                <w:sz w:val="20"/>
                <w:szCs w:val="20"/>
                <w:color w:val="auto"/>
              </w:rPr>
            </w:pPr>
            <w:r>
              <w:rPr>
                <w:rFonts w:ascii="Arial" w:cs="Arial" w:eastAsia="Arial" w:hAnsi="Arial"/>
                <w:sz w:val="14"/>
                <w:szCs w:val="14"/>
                <w:color w:val="0000FF"/>
                <w:w w:val="86"/>
              </w:rPr>
              <w:t>Class A</w:t>
            </w:r>
          </w:p>
        </w:tc>
        <w:tc>
          <w:tcPr>
            <w:tcW w:w="40" w:type="dxa"/>
            <w:vAlign w:val="bottom"/>
          </w:tcPr>
          <w:p>
            <w:pPr>
              <w:spacing w:after="0"/>
              <w:rPr>
                <w:sz w:val="12"/>
                <w:szCs w:val="12"/>
                <w:color w:val="auto"/>
              </w:rPr>
            </w:pPr>
          </w:p>
        </w:tc>
        <w:tc>
          <w:tcPr>
            <w:tcW w:w="500" w:type="dxa"/>
            <w:vAlign w:val="bottom"/>
            <w:vMerge w:val="restart"/>
          </w:tcPr>
          <w:p>
            <w:pPr>
              <w:jc w:val="right"/>
              <w:ind w:right="46"/>
              <w:spacing w:after="0"/>
              <w:rPr>
                <w:sz w:val="20"/>
                <w:szCs w:val="20"/>
                <w:color w:val="auto"/>
              </w:rPr>
            </w:pPr>
            <w:r>
              <w:rPr>
                <w:rFonts w:ascii="Arial" w:cs="Arial" w:eastAsia="Arial" w:hAnsi="Arial"/>
                <w:sz w:val="18"/>
                <w:szCs w:val="18"/>
                <w:color w:val="0000FF"/>
                <w:w w:val="79"/>
              </w:rPr>
              <w:t>5,119</w:t>
            </w:r>
          </w:p>
        </w:tc>
        <w:tc>
          <w:tcPr>
            <w:tcW w:w="60" w:type="dxa"/>
            <w:vAlign w:val="bottom"/>
          </w:tcPr>
          <w:p>
            <w:pPr>
              <w:spacing w:after="0"/>
              <w:rPr>
                <w:sz w:val="12"/>
                <w:szCs w:val="12"/>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008000"/>
              </w:rPr>
              <w:t>(2)</w:t>
            </w: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units of</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11/15/2019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40" w:type="dxa"/>
            <w:vAlign w:val="bottom"/>
          </w:tcPr>
          <w:p>
            <w:pPr>
              <w:ind w:left="500"/>
              <w:spacing w:after="0" w:line="149" w:lineRule="exact"/>
              <w:rPr>
                <w:sz w:val="20"/>
                <w:szCs w:val="20"/>
                <w:color w:val="auto"/>
              </w:rPr>
            </w:pPr>
            <w:r>
              <w:rPr>
                <w:rFonts w:ascii="Arial" w:cs="Arial" w:eastAsia="Arial" w:hAnsi="Arial"/>
                <w:sz w:val="14"/>
                <w:szCs w:val="14"/>
                <w:color w:val="0000FF"/>
              </w:rPr>
              <w:t>5,119</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40" w:type="dxa"/>
            <w:vAlign w:val="bottom"/>
          </w:tcPr>
          <w:p>
            <w:pPr>
              <w:ind w:left="440"/>
              <w:spacing w:after="0" w:line="149" w:lineRule="exact"/>
              <w:rPr>
                <w:sz w:val="20"/>
                <w:szCs w:val="20"/>
                <w:color w:val="auto"/>
              </w:rPr>
            </w:pPr>
            <w:r>
              <w:rPr>
                <w:rFonts w:ascii="Arial" w:cs="Arial" w:eastAsia="Arial" w:hAnsi="Arial"/>
                <w:sz w:val="14"/>
                <w:szCs w:val="14"/>
                <w:color w:val="0000FF"/>
              </w:rPr>
              <w:t>0</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Tradeweb</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jc w:val="center"/>
              <w:ind w:right="17"/>
              <w:spacing w:after="0"/>
              <w:rPr>
                <w:sz w:val="20"/>
                <w:szCs w:val="20"/>
                <w:color w:val="auto"/>
              </w:rPr>
            </w:pPr>
            <w:r>
              <w:rPr>
                <w:rFonts w:ascii="Arial" w:cs="Arial" w:eastAsia="Arial" w:hAnsi="Arial"/>
                <w:sz w:val="14"/>
                <w:szCs w:val="14"/>
                <w:color w:val="0000FF"/>
                <w:w w:val="91"/>
              </w:rPr>
              <w:t>stock</w:t>
            </w: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Markets</w:t>
      </w:r>
    </w:p>
    <w:p>
      <w:pPr>
        <w:ind w:left="80"/>
        <w:spacing w:after="0"/>
        <w:rPr>
          <w:sz w:val="20"/>
          <w:szCs w:val="20"/>
          <w:color w:val="auto"/>
        </w:rPr>
      </w:pPr>
      <w:r>
        <w:rPr>
          <w:rFonts w:ascii="Arial" w:cs="Arial" w:eastAsia="Arial" w:hAnsi="Arial"/>
          <w:sz w:val="14"/>
          <w:szCs w:val="14"/>
          <w:color w:val="0000FF"/>
        </w:rPr>
        <w:t>LLC</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of Class D common stock of the issuer ("Class D Common Stock") have ten votes per share but no economic rights (including rights to dividends or, other than their par value, any distribution upon liquidation) and are issued in an equal amount to the number of non-voting common units of Tradeweb Markets LLC, a subsidiary of the issuer ("LLC Units"), held. Shares of Class D Common Stock are exchangeable for shares of the issuer's Class C common stock ("Class C Common Stock"), which have one vote per share but no economic rights (other than their par value upon liquidation), on a one-for-one basis at the discretion of the holder. These exchange rights do not expire.</w:t>
      </w:r>
    </w:p>
    <w:p>
      <w:pPr>
        <w:spacing w:after="0" w:line="3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sold to the issuer the number of LLC Units set forth above at a price per LLC Unit of $40.74, which represents the $42.00 price at which shares of Class A common stock ("Class A Common Stock") of the issuer were sold in a public offering of the Class A Common Stock, less the underwriters' discount of $1.26 per share. The corresponding number of shares of Class D Common Stock along with the exchange rights thereunder were canceled in their entirety in connection with the sale of the LLC Units.</w:t>
      </w:r>
    </w:p>
    <w:p>
      <w:pPr>
        <w:spacing w:after="0" w:line="30" w:lineRule="exact"/>
        <w:rPr>
          <w:rFonts w:ascii="Arial" w:cs="Arial" w:eastAsia="Arial" w:hAnsi="Arial"/>
          <w:sz w:val="14"/>
          <w:szCs w:val="14"/>
          <w:color w:val="008000"/>
        </w:rPr>
      </w:pPr>
    </w:p>
    <w:p>
      <w:pPr>
        <w:ind w:left="40" w:right="2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Tradeweb Markets LLC, LLC Units may be exchanged for shares of Class A Common Stock or Class B common stock of the issuer, in each case, on a one-for-one basis at the discretion of the holder. Upon such an exchange, a corresponding number of shares of Class D Common Stock (or shares of Class C Common Stock, in the event the reporting person exchanged their shares of Class D Common Stock as described in footnote 1 to this Form 4) will be canceled. These exchange rights do not expire.</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Scott Zucker, Attorney-in-</w:t>
            </w:r>
          </w:p>
        </w:tc>
        <w:tc>
          <w:tcPr>
            <w:tcW w:w="100" w:type="dxa"/>
            <w:vAlign w:val="bottom"/>
          </w:tcPr>
          <w:p>
            <w:pPr>
              <w:spacing w:after="0"/>
              <w:rPr>
                <w:sz w:val="18"/>
                <w:szCs w:val="18"/>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11/15/2019</w:t>
            </w:r>
          </w:p>
        </w:tc>
        <w:tc>
          <w:tcPr>
            <w:tcW w:w="0" w:type="dxa"/>
            <w:vAlign w:val="bottom"/>
          </w:tcPr>
          <w:p>
            <w:pPr>
              <w:spacing w:after="0"/>
              <w:rPr>
                <w:sz w:val="1"/>
                <w:szCs w:val="1"/>
                <w:color w:val="auto"/>
              </w:rPr>
            </w:pPr>
          </w:p>
        </w:tc>
      </w:tr>
      <w:tr>
        <w:trPr>
          <w:trHeight w:val="88"/>
        </w:trPr>
        <w:tc>
          <w:tcPr>
            <w:tcW w:w="1780" w:type="dxa"/>
            <w:vAlign w:val="bottom"/>
            <w:vMerge w:val="restart"/>
          </w:tcPr>
          <w:p>
            <w:pPr>
              <w:spacing w:after="0" w:line="196" w:lineRule="exact"/>
              <w:rPr>
                <w:sz w:val="20"/>
                <w:szCs w:val="20"/>
                <w:color w:val="auto"/>
              </w:rPr>
            </w:pPr>
            <w:r>
              <w:rPr>
                <w:rFonts w:ascii="Arial" w:cs="Arial" w:eastAsia="Arial" w:hAnsi="Arial"/>
                <w:sz w:val="18"/>
                <w:szCs w:val="18"/>
                <w:color w:val="0000FF"/>
                <w:w w:val="87"/>
              </w:rPr>
              <w:t>Fact for Robert Warshaw</w:t>
            </w:r>
          </w:p>
        </w:tc>
        <w:tc>
          <w:tcPr>
            <w:tcW w:w="4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80" w:type="dxa"/>
            <w:vAlign w:val="bottom"/>
            <w:tcBorders>
              <w:bottom w:val="single" w:sz="8" w:color="auto"/>
            </w:tcBorders>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887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2019-12-24T08:21:41Z</dcterms:created>
  <dcterms:modified xsi:type="dcterms:W3CDTF">2019-12-24T08:21:41Z</dcterms:modified>
</cp:coreProperties>
</file>