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Zucker Scott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03/15/2021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05"/>
        <w:spacing w:after="0"/>
        <w:rPr>
          <w:sz w:val="20"/>
          <w:szCs w:val="20"/>
          <w:color w:val="auto"/>
        </w:rPr>
      </w:pPr>
      <w:r>
        <w:rPr>
          <w:rFonts w:ascii="Arial" w:cs="Arial" w:eastAsia="Arial" w:hAnsi="Arial"/>
          <w:sz w:val="17"/>
          <w:szCs w:val="17"/>
          <w:color w:val="0000FF"/>
        </w:rPr>
        <w:t>Chief Admin. and Risk Officer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440" w:type="dxa"/>
            <w:vAlign w:val="bottom"/>
            <w:tcBorders>
              <w:bottom w:val="single" w:sz="8" w:color="2C2C2C"/>
            </w:tcBorders>
            <w:gridSpan w:val="5"/>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tcBorders>
              <w:bottom w:val="single" w:sz="8" w:color="2C2C2C"/>
            </w:tcBorders>
            <w:gridSpan w:val="3"/>
          </w:tcPr>
          <w:p>
            <w:pPr>
              <w:ind w:left="920"/>
              <w:spacing w:after="0"/>
              <w:rPr>
                <w:sz w:val="20"/>
                <w:szCs w:val="20"/>
                <w:color w:val="auto"/>
              </w:rPr>
            </w:pPr>
            <w:r>
              <w:rPr>
                <w:rFonts w:ascii="Arial" w:cs="Arial" w:eastAsia="Arial" w:hAnsi="Arial"/>
                <w:sz w:val="17"/>
                <w:szCs w:val="17"/>
                <w:color w:val="0000FF"/>
              </w:rPr>
              <w:t>03/15/2021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5,090</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62,506</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0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 is an award of restricted stock units ("RSUs") in respect of the issuer's Class A common stock ("Class A Common Stock"). Subject to the reporting person's continued employment with the issuer through the applicable vesting date, these RSUs are scheduled to vest in equal installments on each of the first, second and third anniversaries of March 15, 2021.</w:t>
      </w:r>
    </w:p>
    <w:p>
      <w:pPr>
        <w:ind w:left="40" w:right="200" w:firstLine="7"/>
        <w:spacing w:after="0" w:line="243"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26,404 unvested RSUs in respect of Class A Common Stock which are scheduled to vest on January 1, 2022, (ii) 6,003 unvested RSUs in respect of Class A Common Stock which are scheduled to vest in equal installments on each of March 17, 2022 and March 17, 2023, (iii) 18,008 unvested RSUs in respect of Class A Common Stock which are scheduled to vest on January 1, 2023 and (iv) 5,090 unvested RSUs in respect of Class A Common Stock which are scheduled to vest as described in footnote 1 to this Form 4, in each case subject to the reporting person's continued employment through the applicable vesting date. In addition, this amount includes 3,001 RSUs which are fully vested as of the date hereof and will be settled in shares of Class A Common Stock on March 18, 2021.</w:t>
      </w:r>
    </w:p>
    <w:p>
      <w:pPr>
        <w:spacing w:after="0" w:line="43"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Scott Zucker</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03/17/2021</w:t>
            </w:r>
          </w:p>
        </w:tc>
      </w:tr>
      <w:tr>
        <w:trPr>
          <w:trHeight w:val="20"/>
        </w:trPr>
        <w:tc>
          <w:tcPr>
            <w:tcW w:w="11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2021-03-17T20:17:43Z</dcterms:created>
  <dcterms:modified xsi:type="dcterms:W3CDTF">2021-03-17T20:17:43Z</dcterms:modified>
</cp:coreProperties>
</file>