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Friedman Douglas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10/01/2020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38"/>
        <w:spacing w:after="0"/>
        <w:rPr>
          <w:sz w:val="20"/>
          <w:szCs w:val="20"/>
          <w:color w:val="auto"/>
        </w:rPr>
      </w:pPr>
      <w:r>
        <w:rPr>
          <w:rFonts w:ascii="Arial" w:cs="Arial" w:eastAsia="Arial" w:hAnsi="Arial"/>
          <w:sz w:val="16"/>
          <w:szCs w:val="16"/>
          <w:color w:val="0000FF"/>
        </w:rPr>
        <w:t>General Counsel and Secretary</w:t>
      </w:r>
    </w:p>
    <w:p>
      <w:pPr>
        <w:spacing w:after="0" w:line="400"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10/01/2020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77,875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10/01/2020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58.4986</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67,875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5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10,000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10/01/2020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10,000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line="143" w:lineRule="exact"/>
              <w:rPr>
                <w:sz w:val="20"/>
                <w:szCs w:val="20"/>
                <w:color w:val="auto"/>
              </w:rPr>
            </w:pPr>
            <w:r>
              <w:rPr>
                <w:rFonts w:ascii="Arial" w:cs="Arial" w:eastAsia="Arial" w:hAnsi="Arial"/>
                <w:sz w:val="13"/>
                <w:szCs w:val="13"/>
                <w:color w:val="0000FF"/>
                <w:w w:val="90"/>
              </w:rPr>
              <w:t>42,464</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-3368040</wp:posOffset>
            </wp:positionV>
            <wp:extent cx="7033260" cy="3409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40995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44" w:lineRule="exact"/>
        <w:rPr>
          <w:rFonts w:ascii="Arial" w:cs="Arial" w:eastAsia="Arial" w:hAnsi="Arial"/>
          <w:sz w:val="13"/>
          <w:szCs w:val="13"/>
          <w:color w:val="008000"/>
        </w:rPr>
      </w:pPr>
    </w:p>
    <w:p>
      <w:pPr>
        <w:ind w:left="40" w:right="240" w:firstLine="2"/>
        <w:spacing w:after="0" w:line="269"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22,867 unvested restricted stock units ("RSUs") in respect of the issuer's Class A common stock ("Class A Common Stock") which are scheduled to vest on January 1, 2021, (ii) 33,004 unvested RSUs in respect of Class A Common Stock which are scheduled to vest on January 1, 2022, and (iii) 9,004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4" w:lineRule="exact"/>
        <w:rPr>
          <w:rFonts w:ascii="Arial" w:cs="Arial" w:eastAsia="Arial" w:hAnsi="Arial"/>
          <w:sz w:val="12"/>
          <w:szCs w:val="12"/>
          <w:color w:val="008000"/>
        </w:rPr>
      </w:pPr>
    </w:p>
    <w:p>
      <w:pPr>
        <w:jc w:val="both"/>
        <w:ind w:left="40" w:right="32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$58.11 to $58.93,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 3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10/02/2020</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 for Douglas Friedman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3"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2020-10-02T18:07:43Z</dcterms:created>
  <dcterms:modified xsi:type="dcterms:W3CDTF">2020-10-02T18:07:43Z</dcterms:modified>
</cp:coreProperties>
</file>