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4525" cy="4752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475297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Zucker Scott</w:t>
        </w:r>
      </w:hyperlink>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Tradeweb Markets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02/24/2022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9" w:right="660" w:firstLine="9"/>
        <w:spacing w:after="0" w:line="236"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1"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551"/>
        <w:spacing w:after="0"/>
        <w:rPr>
          <w:sz w:val="20"/>
          <w:szCs w:val="20"/>
          <w:color w:val="auto"/>
        </w:rPr>
      </w:pPr>
      <w:r>
        <w:rPr>
          <w:rFonts w:ascii="Arial" w:cs="Arial" w:eastAsia="Arial" w:hAnsi="Arial"/>
          <w:sz w:val="17"/>
          <w:szCs w:val="17"/>
          <w:color w:val="0000FF"/>
        </w:rPr>
        <w:t>Chief Admin. and Risk Officer</w:t>
      </w:r>
    </w:p>
    <w:p>
      <w:pPr>
        <w:spacing w:after="0" w:line="384" w:lineRule="exact"/>
        <w:rPr>
          <w:sz w:val="24"/>
          <w:szCs w:val="24"/>
          <w:color w:val="auto"/>
        </w:rPr>
      </w:pPr>
    </w:p>
    <w:p>
      <w:pPr>
        <w:sectPr>
          <w:pgSz w:w="11900" w:h="16838" w:orient="portrait"/>
          <w:cols w:equalWidth="0" w:num="3">
            <w:col w:w="3180" w:space="720"/>
            <w:col w:w="3109" w:space="720"/>
            <w:col w:w="3351"/>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20" w:type="dxa"/>
            <w:vAlign w:val="bottom"/>
            <w:gridSpan w:val="7"/>
          </w:tcPr>
          <w:p>
            <w:pPr>
              <w:jc w:val="center"/>
              <w:ind w:right="139"/>
              <w:spacing w:after="0" w:line="139" w:lineRule="exact"/>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0"/>
          </w:tcPr>
          <w:p>
            <w:pPr>
              <w:ind w:left="240"/>
              <w:spacing w:after="0" w:line="139"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10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726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jc w:val="center"/>
              <w:ind w:left="18"/>
              <w:spacing w:after="0" w:line="125" w:lineRule="exact"/>
              <w:rPr>
                <w:sz w:val="20"/>
                <w:szCs w:val="20"/>
                <w:color w:val="auto"/>
              </w:rPr>
            </w:pPr>
            <w:r>
              <w:rPr>
                <w:rFonts w:ascii="Arial" w:cs="Arial" w:eastAsia="Arial" w:hAnsi="Arial"/>
                <w:sz w:val="12"/>
                <w:szCs w:val="12"/>
                <w:b w:val="1"/>
                <w:bCs w:val="1"/>
                <w:color w:val="auto"/>
                <w:w w:val="95"/>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02/24/2022</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0"/>
              </w:rPr>
              <w:t>10,180</w:t>
            </w:r>
            <w:r>
              <w:rPr>
                <w:rFonts w:ascii="Arial" w:cs="Arial" w:eastAsia="Arial" w:hAnsi="Arial"/>
                <w:sz w:val="21"/>
                <w:szCs w:val="21"/>
                <w:color w:val="008000"/>
                <w:w w:val="80"/>
                <w:vertAlign w:val="superscript"/>
              </w:rPr>
              <w:t>(1)</w:t>
            </w:r>
          </w:p>
        </w:tc>
        <w:tc>
          <w:tcPr>
            <w:tcW w:w="6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40"/>
              <w:spacing w:after="0"/>
              <w:rPr>
                <w:sz w:val="20"/>
                <w:szCs w:val="20"/>
                <w:color w:val="auto"/>
              </w:rPr>
            </w:pPr>
            <w:r>
              <w:rPr>
                <w:rFonts w:ascii="Arial" w:cs="Arial" w:eastAsia="Arial" w:hAnsi="Arial"/>
                <w:sz w:val="17"/>
                <w:szCs w:val="17"/>
                <w:color w:val="0000FF"/>
              </w:rPr>
              <w:t>43,281</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1"/>
          </w:tcPr>
          <w:p>
            <w:pPr>
              <w:jc w:val="center"/>
              <w:ind w:left="43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3"/>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0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Derivative</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4 and 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vMerge w:val="restart"/>
          </w:tcPr>
          <w:p>
            <w:pPr>
              <w:jc w:val="center"/>
              <w:ind w:right="59"/>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restart"/>
          </w:tcPr>
          <w:p>
            <w:pPr>
              <w:ind w:left="140"/>
              <w:spacing w:after="0" w:line="205" w:lineRule="exact"/>
              <w:rPr>
                <w:sz w:val="20"/>
                <w:szCs w:val="20"/>
                <w:color w:val="auto"/>
              </w:rPr>
            </w:pPr>
            <w:r>
              <w:rPr>
                <w:rFonts w:ascii="Arial" w:cs="Arial" w:eastAsia="Arial" w:hAnsi="Arial"/>
                <w:sz w:val="13"/>
                <w:szCs w:val="13"/>
                <w:color w:val="0000FF"/>
                <w:w w:val="98"/>
              </w:rPr>
              <w:t>33,214</w:t>
            </w:r>
            <w:r>
              <w:rPr>
                <w:rFonts w:ascii="Arial" w:cs="Arial" w:eastAsia="Arial" w:hAnsi="Arial"/>
                <w:sz w:val="21"/>
                <w:szCs w:val="21"/>
                <w:color w:val="008000"/>
                <w:w w:val="98"/>
                <w:vertAlign w:val="superscript"/>
              </w:rPr>
              <w:t>(3)</w:t>
            </w:r>
          </w:p>
        </w:tc>
        <w:tc>
          <w:tcPr>
            <w:tcW w:w="280" w:type="dxa"/>
            <w:vAlign w:val="bottom"/>
          </w:tcPr>
          <w:p>
            <w:pPr>
              <w:spacing w:after="0"/>
              <w:rPr>
                <w:sz w:val="5"/>
                <w:szCs w:val="5"/>
                <w:color w:val="auto"/>
              </w:rPr>
            </w:pPr>
          </w:p>
        </w:tc>
        <w:tc>
          <w:tcPr>
            <w:tcW w:w="780" w:type="dxa"/>
            <w:vAlign w:val="bottom"/>
            <w:gridSpan w:val="2"/>
            <w:vMerge w:val="restart"/>
          </w:tcPr>
          <w:p>
            <w:pPr>
              <w:jc w:val="right"/>
              <w:ind w:right="301"/>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33,214</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60" w:type="dxa"/>
            <w:vAlign w:val="bottom"/>
          </w:tcPr>
          <w:p>
            <w:pPr>
              <w:spacing w:after="0"/>
              <w:rPr>
                <w:sz w:val="6"/>
                <w:szCs w:val="6"/>
                <w:color w:val="auto"/>
              </w:rPr>
            </w:pPr>
          </w:p>
        </w:tc>
        <w:tc>
          <w:tcPr>
            <w:tcW w:w="1040" w:type="dxa"/>
            <w:vAlign w:val="bottom"/>
            <w:vMerge w:val="restart"/>
          </w:tcPr>
          <w:p>
            <w:pPr>
              <w:ind w:left="240"/>
              <w:spacing w:after="0" w:line="141" w:lineRule="exact"/>
              <w:rPr>
                <w:sz w:val="20"/>
                <w:szCs w:val="20"/>
                <w:color w:val="auto"/>
              </w:rPr>
            </w:pPr>
            <w:r>
              <w:rPr>
                <w:rFonts w:ascii="Arial" w:cs="Arial" w:eastAsia="Arial" w:hAnsi="Arial"/>
                <w:sz w:val="13"/>
                <w:szCs w:val="13"/>
                <w:color w:val="0000FF"/>
              </w:rPr>
              <w:t>02/24/2022</w:t>
            </w: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rPr>
              <w:t>A</w:t>
            </w:r>
          </w:p>
        </w:tc>
        <w:tc>
          <w:tcPr>
            <w:tcW w:w="7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vMerge w:val="restart"/>
          </w:tcPr>
          <w:p>
            <w:pPr>
              <w:ind w:left="40"/>
              <w:spacing w:after="0" w:line="141" w:lineRule="exact"/>
              <w:rPr>
                <w:sz w:val="20"/>
                <w:szCs w:val="20"/>
                <w:color w:val="auto"/>
              </w:rPr>
            </w:pPr>
            <w:r>
              <w:rPr>
                <w:rFonts w:ascii="Arial" w:cs="Arial" w:eastAsia="Arial" w:hAnsi="Arial"/>
                <w:sz w:val="13"/>
                <w:szCs w:val="13"/>
                <w:color w:val="0000FF"/>
              </w:rPr>
              <w:t>10/26/2028</w:t>
            </w:r>
          </w:p>
        </w:tc>
        <w:tc>
          <w:tcPr>
            <w:tcW w:w="60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40"/>
              <w:spacing w:after="0" w:line="141" w:lineRule="exact"/>
              <w:rPr>
                <w:sz w:val="20"/>
                <w:szCs w:val="20"/>
                <w:color w:val="auto"/>
              </w:rPr>
            </w:pPr>
            <w:r>
              <w:rPr>
                <w:rFonts w:ascii="Arial" w:cs="Arial" w:eastAsia="Arial" w:hAnsi="Arial"/>
                <w:sz w:val="13"/>
                <w:szCs w:val="13"/>
                <w:color w:val="0000FF"/>
                <w:w w:val="80"/>
              </w:rPr>
              <w:t>33,214</w:t>
            </w:r>
          </w:p>
        </w:tc>
        <w:tc>
          <w:tcPr>
            <w:tcW w:w="280" w:type="dxa"/>
            <w:vAlign w:val="bottom"/>
          </w:tcPr>
          <w:p>
            <w:pPr>
              <w:spacing w:after="0"/>
              <w:rPr>
                <w:sz w:val="6"/>
                <w:szCs w:val="6"/>
                <w:color w:val="auto"/>
              </w:rPr>
            </w:pPr>
          </w:p>
        </w:tc>
        <w:tc>
          <w:tcPr>
            <w:tcW w:w="66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vMerge w:val="restart"/>
          </w:tcPr>
          <w:p>
            <w:pPr>
              <w:jc w:val="center"/>
              <w:ind w:right="59"/>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-1920875</wp:posOffset>
            </wp:positionV>
            <wp:extent cx="29210" cy="1925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259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1"/>
        <w:spacing w:after="0" w:line="265"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reflects the acquisition of performance-based restricted stock units ("RSUs") in respect of the issuer's Class A common stock ("Class A Common Stock") that were granted to the reporting person on March 15, 2021, subject to the achievement of certain performance goals in respect of calendar year 2021. Those performance goals were deemed achieved at the maximum performance level on February 24, 2022. These RSUs remain unvested and are scheduled to vest on January 1, 2024, subject to the reporting person's continued employment through such date.</w:t>
      </w:r>
    </w:p>
    <w:p>
      <w:pPr>
        <w:spacing w:after="0" w:line="16" w:lineRule="exact"/>
        <w:rPr>
          <w:rFonts w:ascii="Arial" w:cs="Arial" w:eastAsia="Arial" w:hAnsi="Arial"/>
          <w:sz w:val="12"/>
          <w:szCs w:val="12"/>
          <w:color w:val="008000"/>
        </w:rPr>
      </w:pPr>
    </w:p>
    <w:p>
      <w:pPr>
        <w:ind w:left="40" w:right="200" w:firstLine="1"/>
        <w:spacing w:after="0" w:line="23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6,003 unvested RSUs in respect of Class A Common Stock which are scheduled to vest in equal installments on each of March 17, 2022, and March 17, 2023, (ii) 18,008 unvested RSUs in respect of Class A Common Stock which are scheduled to vest on January 1, 2023, (iii) 5,090 unvested RSUs in respect of Class A Common Stock which are scheduled to vest in equal installments on each of the first, second and third anniversaries of March 15, 2021, and (iv) 10,180 unvested RSUs in respect of Class A Common Stock which are scheduled to vest on January 1, 2024, in each case subject to the reporting person's continued employment through the applicable vesting date.</w:t>
      </w:r>
    </w:p>
    <w:p>
      <w:pPr>
        <w:spacing w:after="0" w:line="30" w:lineRule="exact"/>
        <w:rPr>
          <w:rFonts w:ascii="Arial" w:cs="Arial" w:eastAsia="Arial" w:hAnsi="Arial"/>
          <w:sz w:val="13"/>
          <w:szCs w:val="13"/>
          <w:color w:val="008000"/>
        </w:rPr>
      </w:pPr>
    </w:p>
    <w:p>
      <w:pPr>
        <w:ind w:left="40" w:right="420" w:firstLine="1"/>
        <w:spacing w:after="0" w:line="24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reflects the acquisition of options that were granted to the reporting person on October 26, 2018, subject to the achievement of certain performance goals in respect of calendar year 2021 which were deemed achieved on February 24, 2022.</w:t>
      </w:r>
    </w:p>
    <w:p>
      <w:pPr>
        <w:spacing w:after="0" w:line="27"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4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Arial" w:cs="Arial" w:eastAsia="Arial" w:hAnsi="Arial"/>
                <w:sz w:val="17"/>
                <w:szCs w:val="17"/>
                <w:color w:val="0000FF"/>
              </w:rPr>
              <w:t>/s/ Scott Zucker</w:t>
            </w:r>
          </w:p>
        </w:tc>
        <w:tc>
          <w:tcPr>
            <w:tcW w:w="920" w:type="dxa"/>
            <w:vAlign w:val="bottom"/>
            <w:gridSpan w:val="2"/>
          </w:tcPr>
          <w:p>
            <w:pPr>
              <w:ind w:left="180"/>
              <w:spacing w:after="0"/>
              <w:rPr>
                <w:sz w:val="20"/>
                <w:szCs w:val="20"/>
                <w:color w:val="auto"/>
              </w:rPr>
            </w:pPr>
            <w:r>
              <w:rPr>
                <w:rFonts w:ascii="Arial" w:cs="Arial" w:eastAsia="Arial" w:hAnsi="Arial"/>
                <w:sz w:val="17"/>
                <w:szCs w:val="17"/>
                <w:color w:val="0000FF"/>
                <w:w w:val="84"/>
              </w:rPr>
              <w:t>02/25/2022</w:t>
            </w:r>
          </w:p>
        </w:tc>
      </w:tr>
      <w:tr>
        <w:trPr>
          <w:trHeight w:val="20"/>
        </w:trPr>
        <w:tc>
          <w:tcPr>
            <w:tcW w:w="10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2022-02-25T17:38:14Z</dcterms:created>
  <dcterms:modified xsi:type="dcterms:W3CDTF">2022-02-25T17:38:14Z</dcterms:modified>
</cp:coreProperties>
</file>