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23495</wp:posOffset>
            </wp:positionV>
            <wp:extent cx="6993255" cy="6056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05663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260" w:space="28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Hult William</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04/05/2022</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8"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Times New Roman" w:cs="Times New Roman" w:eastAsia="Times New Roman" w:hAnsi="Times New Roman"/>
                <w:sz w:val="17"/>
                <w:szCs w:val="17"/>
                <w:color w:val="0000FF"/>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77"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1"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3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30"/>
              <w:spacing w:after="0"/>
              <w:rPr>
                <w:sz w:val="20"/>
                <w:szCs w:val="20"/>
                <w:color w:val="auto"/>
              </w:rPr>
            </w:pPr>
            <w:r>
              <w:rPr>
                <w:rFonts w:ascii="Times New Roman" w:cs="Times New Roman" w:eastAsia="Times New Roman" w:hAnsi="Times New Roman"/>
                <w:sz w:val="17"/>
                <w:szCs w:val="17"/>
                <w:color w:val="0000FF"/>
                <w:w w:val="98"/>
              </w:rPr>
              <w:t>04/05/2022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73,375</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287,001</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30"/>
              <w:spacing w:after="0"/>
              <w:rPr>
                <w:sz w:val="20"/>
                <w:szCs w:val="20"/>
                <w:color w:val="auto"/>
              </w:rPr>
            </w:pPr>
            <w:r>
              <w:rPr>
                <w:rFonts w:ascii="Times New Roman" w:cs="Times New Roman" w:eastAsia="Times New Roman" w:hAnsi="Times New Roman"/>
                <w:sz w:val="17"/>
                <w:szCs w:val="17"/>
                <w:color w:val="0000FF"/>
                <w:w w:val="98"/>
              </w:rPr>
              <w:t>04/05/2022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73,375</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91.1412</w:t>
            </w:r>
            <w:r>
              <w:rPr>
                <w:rFonts w:ascii="Times New Roman" w:cs="Times New Roman" w:eastAsia="Times New Roman" w:hAnsi="Times New Roman"/>
                <w:sz w:val="21"/>
                <w:szCs w:val="21"/>
                <w:color w:val="008000"/>
                <w:w w:val="96"/>
                <w:vertAlign w:val="superscript"/>
              </w:rPr>
              <w:t>(3)</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213,626</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30"/>
              <w:spacing w:after="0"/>
              <w:rPr>
                <w:sz w:val="20"/>
                <w:szCs w:val="20"/>
                <w:color w:val="auto"/>
              </w:rPr>
            </w:pPr>
            <w:r>
              <w:rPr>
                <w:rFonts w:ascii="Times New Roman" w:cs="Times New Roman" w:eastAsia="Times New Roman" w:hAnsi="Times New Roman"/>
                <w:sz w:val="17"/>
                <w:szCs w:val="17"/>
                <w:color w:val="0000FF"/>
                <w:w w:val="98"/>
              </w:rPr>
              <w:t>04/06/2022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26,525</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240,151</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30"/>
              <w:spacing w:after="0"/>
              <w:rPr>
                <w:sz w:val="20"/>
                <w:szCs w:val="20"/>
                <w:color w:val="auto"/>
              </w:rPr>
            </w:pPr>
            <w:r>
              <w:rPr>
                <w:rFonts w:ascii="Times New Roman" w:cs="Times New Roman" w:eastAsia="Times New Roman" w:hAnsi="Times New Roman"/>
                <w:sz w:val="17"/>
                <w:szCs w:val="17"/>
                <w:color w:val="0000FF"/>
                <w:w w:val="98"/>
              </w:rPr>
              <w:t>04/06/2022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26,525</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91.3472</w:t>
            </w:r>
            <w:r>
              <w:rPr>
                <w:rFonts w:ascii="Times New Roman" w:cs="Times New Roman" w:eastAsia="Times New Roman" w:hAnsi="Times New Roman"/>
                <w:sz w:val="21"/>
                <w:szCs w:val="21"/>
                <w:color w:val="008000"/>
                <w:w w:val="96"/>
                <w:vertAlign w:val="superscript"/>
              </w:rPr>
              <w:t>(4)</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213,626</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73,375</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040" w:type="dxa"/>
            <w:vAlign w:val="bottom"/>
            <w:vMerge w:val="restart"/>
          </w:tcPr>
          <w:p>
            <w:pPr>
              <w:jc w:val="right"/>
              <w:ind w:right="139"/>
              <w:spacing w:after="0" w:line="143" w:lineRule="exact"/>
              <w:rPr>
                <w:sz w:val="20"/>
                <w:szCs w:val="20"/>
                <w:color w:val="auto"/>
              </w:rPr>
            </w:pPr>
            <w:r>
              <w:rPr>
                <w:rFonts w:ascii="Times New Roman" w:cs="Times New Roman" w:eastAsia="Times New Roman" w:hAnsi="Times New Roman"/>
                <w:sz w:val="13"/>
                <w:szCs w:val="13"/>
                <w:color w:val="0000FF"/>
              </w:rPr>
              <w:t>04/05/2022</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73,375</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w w:val="94"/>
              </w:rPr>
              <w:t>379,425</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26,525</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040" w:type="dxa"/>
            <w:vAlign w:val="bottom"/>
            <w:vMerge w:val="restart"/>
          </w:tcPr>
          <w:p>
            <w:pPr>
              <w:jc w:val="right"/>
              <w:ind w:right="139"/>
              <w:spacing w:after="0" w:line="143" w:lineRule="exact"/>
              <w:rPr>
                <w:sz w:val="20"/>
                <w:szCs w:val="20"/>
                <w:color w:val="auto"/>
              </w:rPr>
            </w:pPr>
            <w:r>
              <w:rPr>
                <w:rFonts w:ascii="Times New Roman" w:cs="Times New Roman" w:eastAsia="Times New Roman" w:hAnsi="Times New Roman"/>
                <w:sz w:val="13"/>
                <w:szCs w:val="13"/>
                <w:color w:val="0000FF"/>
              </w:rPr>
              <w:t>04/06/2022</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26,525</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w w:val="94"/>
              </w:rPr>
              <w:t>352,900</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-2550795</wp:posOffset>
            </wp:positionV>
            <wp:extent cx="29210" cy="255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558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November 9, 2021.</w:t>
      </w:r>
    </w:p>
    <w:p>
      <w:pPr>
        <w:spacing w:after="0" w:line="44" w:lineRule="exact"/>
        <w:rPr>
          <w:rFonts w:ascii="Times New Roman" w:cs="Times New Roman" w:eastAsia="Times New Roman" w:hAnsi="Times New Roman"/>
          <w:sz w:val="13"/>
          <w:szCs w:val="13"/>
          <w:color w:val="008000"/>
        </w:rPr>
      </w:pPr>
    </w:p>
    <w:p>
      <w:pPr>
        <w:ind w:left="40" w:right="380" w:firstLine="2"/>
        <w:spacing w:after="0" w:line="23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14,364 unvested restricted stock units ("RSUs") in respect of the issuer's Class A common stock ("Class A Common Stock") which are scheduled to vest on March 17, 2023, (ii) 86,184 unvested RSUs in respect of Class A Common Stock which are scheduled to vest on January 1, 2023, (iii) 16,563 unvested RSUs in respect of Class A Common Stock which are scheduled to vest in equal installments on each of March 15, 2023 and March 15, 2024, (iv) 49,688 unvested RSUs in respect of Class A Common Stock which are scheduled to vest on January 1, 2024, and (v) 25,963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8" w:lineRule="exact"/>
        <w:rPr>
          <w:rFonts w:ascii="Times New Roman" w:cs="Times New Roman" w:eastAsia="Times New Roman" w:hAnsi="Times New Roman"/>
          <w:sz w:val="13"/>
          <w:szCs w:val="13"/>
          <w:color w:val="008000"/>
        </w:rPr>
      </w:pPr>
    </w:p>
    <w:p>
      <w:pPr>
        <w:ind w:left="40" w:right="2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$91.00 to $91.74,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$91.00 to $91.94,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fully vested and exercisable as of the date hereof.</w:t>
      </w:r>
    </w:p>
    <w:p>
      <w:pPr>
        <w:spacing w:after="0" w:line="5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Scott Zucker, Attorney-in-</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04/07/2022</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2022-04-07T19:42:58Z</dcterms:created>
  <dcterms:modified xsi:type="dcterms:W3CDTF">2022-04-07T19:42:58Z</dcterms:modified>
</cp:coreProperties>
</file>