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Furber Sara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05/17/2024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05/17/2024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7,590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112.24</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w w:val="90"/>
              </w:rPr>
              <w:t>88,999</w:t>
            </w:r>
            <w:r>
              <w:rPr>
                <w:rFonts w:ascii="Times New Roman" w:cs="Times New Roman" w:eastAsia="Times New Roman" w:hAnsi="Times New Roman"/>
                <w:sz w:val="22"/>
                <w:szCs w:val="22"/>
                <w:color w:val="008000"/>
                <w:w w:val="9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05/17/2024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5,575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112.84</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60"/>
              <w:spacing w:after="0"/>
              <w:rPr>
                <w:sz w:val="20"/>
                <w:szCs w:val="20"/>
                <w:color w:val="auto"/>
              </w:rPr>
            </w:pPr>
            <w:r>
              <w:rPr>
                <w:rFonts w:ascii="Times New Roman" w:cs="Times New Roman" w:eastAsia="Times New Roman" w:hAnsi="Times New Roman"/>
                <w:sz w:val="17"/>
                <w:szCs w:val="17"/>
                <w:color w:val="0000FF"/>
                <w:w w:val="90"/>
              </w:rPr>
              <w:t>83,424</w:t>
            </w:r>
            <w:r>
              <w:rPr>
                <w:rFonts w:ascii="Times New Roman" w:cs="Times New Roman" w:eastAsia="Times New Roman" w:hAnsi="Times New Roman"/>
                <w:sz w:val="22"/>
                <w:szCs w:val="22"/>
                <w:color w:val="008000"/>
                <w:w w:val="9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February 16, 2024.</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$111.61 to $112.59,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3,619 unvested RSUs in respect of Class A Common Stock which are scheduled to vest on March 31, 2025, (ii) 4,577 unvested RSUs in respect of Class A Common Stock which are scheduled to vest on March 15, 2025, (iii) 17,741 unvested RSUs in respect of Class A Common Stock that are scheduled to vest on January 1, 2025, (iv) 12,459 unvested RSUs in respect of Class A Common Stock which are scheduled to vest in equal installments on March 15, 2025 and March 15, 2026, (v) 33,881 unvested RSUs in respect of Class A Common Stock which are scheduled to vest on January 1, 2026, and (vi) 11,147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$112.61 to $113.00, inclusive.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Sara</w:t>
      </w:r>
      <w:r>
        <w:rPr>
          <w:sz w:val="20"/>
          <w:szCs w:val="20"/>
          <w:color w:val="auto"/>
        </w:rPr>
        <w:tab/>
      </w:r>
      <w:r>
        <w:rPr>
          <w:rFonts w:ascii="Times New Roman" w:cs="Times New Roman" w:eastAsia="Times New Roman" w:hAnsi="Times New Roman"/>
          <w:sz w:val="17"/>
          <w:szCs w:val="17"/>
          <w:color w:val="0000FF"/>
        </w:rPr>
        <w:t>05/21/2024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Furber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2024-05-21T16:32:37Z</dcterms:created>
  <dcterms:modified xsi:type="dcterms:W3CDTF">2024-05-21T16:32:37Z</dcterms:modified>
</cp:coreProperties>
</file>