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Opoku Lisa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19, 2027 and, absent an election to defer settlement, settle in Class A Common Stock within 30 days thereafter, or may be pro-rated in accordance with the issuer's Non-Employee Director Compensation Policy, as disclosed in the issuer's Proxy Statement on DEF 14A filed with the SEC on March 26, 2026.</w:t>
      </w:r>
    </w:p>
    <w:p>
      <w:pPr>
        <w:spacing w:after="0" w:line="17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1,645 unvested RSUs in respect of the Class A Common Stock that are scheduled to vest on May 19, 2027,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Lisa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Opoku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357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2026-05-20T15:15:31Z</dcterms:created>
  <dcterms:modified xsi:type="dcterms:W3CDTF">2026-05-20T15:15:31Z</dcterms:modified>
</cp:coreProperties>
</file>