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4720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Pamela Long</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April 1, 2019</w:t>
      </w:r>
    </w:p>
    <w:p>
      <w:pPr>
        <w:spacing w:after="0" w:line="211" w:lineRule="exact"/>
        <w:rPr>
          <w:sz w:val="24"/>
          <w:szCs w:val="24"/>
          <w:color w:val="auto"/>
        </w:rPr>
      </w:pPr>
    </w:p>
    <w:p>
      <w:pPr>
        <w:ind w:left="220"/>
        <w:spacing w:after="0"/>
        <w:rPr>
          <w:sz w:val="20"/>
          <w:szCs w:val="20"/>
          <w:color w:val="auto"/>
        </w:rPr>
      </w:pPr>
      <w:r>
        <w:rPr>
          <w:rFonts w:ascii="Arial" w:cs="Arial" w:eastAsia="Arial" w:hAnsi="Arial"/>
          <w:sz w:val="18"/>
          <w:szCs w:val="18"/>
          <w:color w:val="auto"/>
        </w:rPr>
        <w:t>Re: Tradeweb Markets, Inc.</w:t>
      </w:r>
    </w:p>
    <w:p>
      <w:pPr>
        <w:spacing w:after="0" w:line="23"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Registration Statement on Form S-1</w:t>
      </w:r>
    </w:p>
    <w:p>
      <w:pPr>
        <w:spacing w:after="0" w:line="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Registration File No. 333-230115</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648"/>
        <w:spacing w:after="0" w:line="279" w:lineRule="auto"/>
        <w:rPr>
          <w:sz w:val="20"/>
          <w:szCs w:val="20"/>
          <w:color w:val="auto"/>
        </w:rPr>
      </w:pPr>
      <w:r>
        <w:rPr>
          <w:rFonts w:ascii="Arial" w:cs="Arial" w:eastAsia="Arial" w:hAnsi="Arial"/>
          <w:sz w:val="17"/>
          <w:szCs w:val="17"/>
          <w:color w:val="auto"/>
        </w:rPr>
        <w:t>In accordance with Rule 461 under the Securities Act of 1933, as amended (the “Act”), we, as representatives of the several underwriters, hereby join in the request of Tradeweb Markets Inc. (the “Company”) for acceleration of the effective date of the above-named Registration Statement so that it comes effective at 4:00 PM, Eastern Time, on April 3, 2019 or soon thereafter as practicable, or at such other time as the Company or its outside counsel, Fried, Frank, Harris, Shriver &amp; Jacobson LLP, request by telephone that such Registration Statement be declared effective.</w:t>
      </w:r>
    </w:p>
    <w:p>
      <w:pPr>
        <w:spacing w:after="0" w:line="171" w:lineRule="exact"/>
        <w:rPr>
          <w:sz w:val="24"/>
          <w:szCs w:val="24"/>
          <w:color w:val="auto"/>
        </w:rPr>
      </w:pPr>
    </w:p>
    <w:p>
      <w:pPr>
        <w:ind w:right="560" w:firstLine="648"/>
        <w:spacing w:after="0" w:line="277" w:lineRule="auto"/>
        <w:rPr>
          <w:sz w:val="20"/>
          <w:szCs w:val="20"/>
          <w:color w:val="auto"/>
        </w:rPr>
      </w:pPr>
      <w:r>
        <w:rPr>
          <w:rFonts w:ascii="Arial" w:cs="Arial" w:eastAsia="Arial" w:hAnsi="Arial"/>
          <w:sz w:val="18"/>
          <w:szCs w:val="18"/>
          <w:color w:val="auto"/>
        </w:rPr>
        <w:t>Pursuant to Rule 460 under the Act, we, as representatives of the several underwriters, wish to advise you that we have effected the following distribution of the Company’s Preliminary Prospectus dated March 25, 2019:</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Date of distribution: March 25, 2019 through the date hereof</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prospective underwriters to which the preliminary prospectus was furnished: 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furnished to investors: approximately 2,545</w:t>
      </w:r>
    </w:p>
    <w:p>
      <w:pPr>
        <w:spacing w:after="0" w:line="225"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Number of prospectuses distributed to others, including the Company, the Company’s counsel, independent accountants, and underwriters’ counsel: approximately 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 w:name="page2"/>
    <w:bookmarkEnd w:id="1"/>
    <w:p>
      <w:pPr>
        <w:ind w:right="80" w:firstLine="648"/>
        <w:spacing w:after="0" w:line="342" w:lineRule="auto"/>
        <w:rPr>
          <w:sz w:val="20"/>
          <w:szCs w:val="20"/>
          <w:color w:val="auto"/>
        </w:rPr>
      </w:pPr>
      <w:r>
        <w:rPr>
          <w:rFonts w:ascii="Arial" w:cs="Arial" w:eastAsia="Arial" w:hAnsi="Arial"/>
          <w:sz w:val="16"/>
          <w:szCs w:val="16"/>
          <w:color w:val="auto"/>
        </w:rPr>
        <w:t>We, the undersigned, as representatives of the several underwriters, have complied and will comply, and we have been informed by the participating underwriters that they have complied and will comply, with the requirements of Rule 15c2-8 under the Securities Exchange Act of 1934, as amended.</w:t>
      </w:r>
    </w:p>
    <w:p>
      <w:pPr>
        <w:spacing w:after="0" w:line="340"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MORGAN STANLEY &amp; CO. LLC</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Acting on behalf of itself and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700" w:type="dxa"/>
            <w:vAlign w:val="bottom"/>
          </w:tcPr>
          <w:p>
            <w:pPr>
              <w:spacing w:after="0"/>
              <w:rPr>
                <w:sz w:val="20"/>
                <w:szCs w:val="20"/>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Drummond Rice</w:t>
            </w:r>
          </w:p>
        </w:tc>
        <w:tc>
          <w:tcPr>
            <w:tcW w:w="1700" w:type="dxa"/>
            <w:vAlign w:val="bottom"/>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rPr>
              <w:t>Name: Drummond Rice</w:t>
            </w:r>
          </w:p>
        </w:tc>
        <w:tc>
          <w:tcPr>
            <w:tcW w:w="170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80"/>
              <w:spacing w:after="0"/>
              <w:rPr>
                <w:sz w:val="20"/>
                <w:szCs w:val="20"/>
                <w:color w:val="auto"/>
              </w:rPr>
            </w:pPr>
            <w:r>
              <w:rPr>
                <w:rFonts w:ascii="Arial" w:cs="Arial" w:eastAsia="Arial" w:hAnsi="Arial"/>
                <w:sz w:val="18"/>
                <w:szCs w:val="18"/>
                <w:color w:val="auto"/>
              </w:rPr>
              <w:t>Executive Director</w:t>
            </w:r>
          </w:p>
        </w:tc>
        <w:tc>
          <w:tcPr>
            <w:tcW w:w="1700" w:type="dxa"/>
            <w:vAlign w:val="bottom"/>
          </w:tcPr>
          <w:p>
            <w:pPr>
              <w:spacing w:after="0"/>
              <w:rPr>
                <w:sz w:val="20"/>
                <w:szCs w:val="20"/>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1700" w:type="dxa"/>
            <w:vAlign w:val="bottom"/>
          </w:tcPr>
          <w:p>
            <w:pPr>
              <w:spacing w:after="0"/>
              <w:rPr>
                <w:sz w:val="24"/>
                <w:szCs w:val="24"/>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Adi Jayaraman</w:t>
            </w:r>
          </w:p>
        </w:tc>
        <w:tc>
          <w:tcPr>
            <w:tcW w:w="1700" w:type="dxa"/>
            <w:vAlign w:val="bottom"/>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rPr>
              <w:t>Name: Adi Jayaraman</w:t>
            </w:r>
          </w:p>
        </w:tc>
        <w:tc>
          <w:tcPr>
            <w:tcW w:w="170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80"/>
              <w:spacing w:after="0"/>
              <w:rPr>
                <w:sz w:val="20"/>
                <w:szCs w:val="20"/>
                <w:color w:val="auto"/>
              </w:rPr>
            </w:pPr>
            <w:r>
              <w:rPr>
                <w:rFonts w:ascii="Arial" w:cs="Arial" w:eastAsia="Arial" w:hAnsi="Arial"/>
                <w:sz w:val="18"/>
                <w:szCs w:val="18"/>
                <w:color w:val="auto"/>
              </w:rPr>
              <w:t>Managing Director</w:t>
            </w:r>
          </w:p>
        </w:tc>
        <w:tc>
          <w:tcPr>
            <w:tcW w:w="1700" w:type="dxa"/>
            <w:vAlign w:val="bottom"/>
          </w:tcPr>
          <w:p>
            <w:pPr>
              <w:spacing w:after="0"/>
              <w:rPr>
                <w:sz w:val="20"/>
                <w:szCs w:val="20"/>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1700" w:type="dxa"/>
            <w:vAlign w:val="bottom"/>
          </w:tcPr>
          <w:p>
            <w:pPr>
              <w:spacing w:after="0"/>
              <w:rPr>
                <w:sz w:val="24"/>
                <w:szCs w:val="24"/>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Elizabeth Wood</w:t>
            </w:r>
          </w:p>
        </w:tc>
        <w:tc>
          <w:tcPr>
            <w:tcW w:w="1700" w:type="dxa"/>
            <w:vAlign w:val="bottom"/>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rPr>
              <w:t>Name: Elizabeth Wood</w:t>
            </w:r>
          </w:p>
        </w:tc>
        <w:tc>
          <w:tcPr>
            <w:tcW w:w="170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80"/>
              <w:spacing w:after="0"/>
              <w:rPr>
                <w:sz w:val="20"/>
                <w:szCs w:val="20"/>
                <w:color w:val="auto"/>
              </w:rPr>
            </w:pPr>
            <w:r>
              <w:rPr>
                <w:rFonts w:ascii="Arial" w:cs="Arial" w:eastAsia="Arial" w:hAnsi="Arial"/>
                <w:sz w:val="18"/>
                <w:szCs w:val="18"/>
                <w:color w:val="auto"/>
              </w:rPr>
              <w:t>Managing Director</w:t>
            </w:r>
          </w:p>
        </w:tc>
        <w:tc>
          <w:tcPr>
            <w:tcW w:w="1700" w:type="dxa"/>
            <w:vAlign w:val="bottom"/>
          </w:tcPr>
          <w:p>
            <w:pPr>
              <w:spacing w:after="0"/>
              <w:rPr>
                <w:sz w:val="20"/>
                <w:szCs w:val="20"/>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gridSpan w:val="2"/>
          </w:tcPr>
          <w:p>
            <w:pPr>
              <w:spacing w:after="0"/>
              <w:rPr>
                <w:sz w:val="20"/>
                <w:szCs w:val="20"/>
                <w:color w:val="auto"/>
              </w:rPr>
            </w:pPr>
            <w:r>
              <w:rPr>
                <w:rFonts w:ascii="Arial" w:cs="Arial" w:eastAsia="Arial" w:hAnsi="Arial"/>
                <w:sz w:val="18"/>
                <w:szCs w:val="18"/>
                <w:color w:val="auto"/>
              </w:rPr>
              <w:t>Morgan Stanley &amp; Co. LLC</w:t>
            </w:r>
          </w:p>
        </w:tc>
        <w:tc>
          <w:tcPr>
            <w:tcW w:w="1700" w:type="dxa"/>
            <w:vAlign w:val="bottom"/>
          </w:tcPr>
          <w:p>
            <w:pPr>
              <w:spacing w:after="0"/>
              <w:rPr>
                <w:sz w:val="24"/>
                <w:szCs w:val="24"/>
                <w:color w:val="auto"/>
              </w:rPr>
            </w:pPr>
          </w:p>
        </w:tc>
      </w:tr>
      <w:tr>
        <w:trPr>
          <w:trHeight w:val="432"/>
        </w:trPr>
        <w:tc>
          <w:tcPr>
            <w:tcW w:w="6300" w:type="dxa"/>
            <w:vAlign w:val="bottom"/>
          </w:tcPr>
          <w:p>
            <w:pPr>
              <w:ind w:left="57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Occi</w:t>
            </w:r>
          </w:p>
        </w:tc>
        <w:tc>
          <w:tcPr>
            <w:tcW w:w="1700" w:type="dxa"/>
            <w:vAlign w:val="bottom"/>
          </w:tcPr>
          <w:p>
            <w:pPr>
              <w:spacing w:after="0"/>
              <w:rPr>
                <w:sz w:val="24"/>
                <w:szCs w:val="24"/>
                <w:color w:val="auto"/>
              </w:rPr>
            </w:pPr>
          </w:p>
        </w:tc>
      </w:tr>
      <w:tr>
        <w:trPr>
          <w:trHeight w:val="195"/>
        </w:trPr>
        <w:tc>
          <w:tcPr>
            <w:tcW w:w="6300" w:type="dxa"/>
            <w:vAlign w:val="bottom"/>
          </w:tcPr>
          <w:p>
            <w:pPr>
              <w:spacing w:after="0"/>
              <w:rPr>
                <w:sz w:val="16"/>
                <w:szCs w:val="16"/>
                <w:color w:val="auto"/>
              </w:rPr>
            </w:pPr>
          </w:p>
        </w:tc>
        <w:tc>
          <w:tcPr>
            <w:tcW w:w="3420" w:type="dxa"/>
            <w:vAlign w:val="bottom"/>
            <w:gridSpan w:val="2"/>
          </w:tcPr>
          <w:p>
            <w:pPr>
              <w:spacing w:after="0" w:line="195" w:lineRule="exact"/>
              <w:rPr>
                <w:sz w:val="20"/>
                <w:szCs w:val="20"/>
                <w:color w:val="auto"/>
              </w:rPr>
            </w:pPr>
            <w:r>
              <w:rPr>
                <w:rFonts w:ascii="Arial" w:cs="Arial" w:eastAsia="Arial" w:hAnsi="Arial"/>
                <w:sz w:val="18"/>
                <w:szCs w:val="18"/>
                <w:color w:val="auto"/>
              </w:rPr>
              <w:t>Name: Michael Occi</w:t>
            </w:r>
          </w:p>
        </w:tc>
        <w:tc>
          <w:tcPr>
            <w:tcW w:w="1700" w:type="dxa"/>
            <w:vAlign w:val="bottom"/>
          </w:tcPr>
          <w:p>
            <w:pPr>
              <w:spacing w:after="0"/>
              <w:rPr>
                <w:sz w:val="16"/>
                <w:szCs w:val="16"/>
                <w:color w:val="auto"/>
              </w:rPr>
            </w:pPr>
          </w:p>
        </w:tc>
      </w:tr>
      <w:tr>
        <w:trPr>
          <w:trHeight w:val="230"/>
        </w:trPr>
        <w:tc>
          <w:tcPr>
            <w:tcW w:w="630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2940" w:type="dxa"/>
            <w:vAlign w:val="bottom"/>
          </w:tcPr>
          <w:p>
            <w:pPr>
              <w:ind w:left="80"/>
              <w:spacing w:after="0"/>
              <w:rPr>
                <w:sz w:val="20"/>
                <w:szCs w:val="20"/>
                <w:color w:val="auto"/>
              </w:rPr>
            </w:pPr>
            <w:r>
              <w:rPr>
                <w:rFonts w:ascii="Arial" w:cs="Arial" w:eastAsia="Arial" w:hAnsi="Arial"/>
                <w:sz w:val="18"/>
                <w:szCs w:val="18"/>
                <w:color w:val="auto"/>
              </w:rPr>
              <w:t>Managing Director</w:t>
            </w:r>
          </w:p>
        </w:tc>
        <w:tc>
          <w:tcPr>
            <w:tcW w:w="1700" w:type="dxa"/>
            <w:vAlign w:val="bottom"/>
          </w:tcPr>
          <w:p>
            <w:pPr>
              <w:spacing w:after="0"/>
              <w:rPr>
                <w:sz w:val="20"/>
                <w:szCs w:val="20"/>
                <w:color w:val="auto"/>
              </w:rPr>
            </w:pPr>
          </w:p>
        </w:tc>
      </w:tr>
      <w:tr>
        <w:trPr>
          <w:trHeight w:val="675"/>
        </w:trPr>
        <w:tc>
          <w:tcPr>
            <w:tcW w:w="63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2019-12-20T16:00:02Z</dcterms:created>
  <dcterms:modified xsi:type="dcterms:W3CDTF">2019-12-20T16:00:02Z</dcterms:modified>
</cp:coreProperties>
</file>