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-238125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1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5302885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24765</wp:posOffset>
            </wp:positionV>
            <wp:extent cx="6991985" cy="5316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316855"/>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160" w:space="340"/>
            <w:col w:w="85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03/29/2022</w:t>
      </w:r>
    </w:p>
    <w:p>
      <w:pPr>
        <w:spacing w:after="0" w:line="20" w:lineRule="exact"/>
        <w:rPr>
          <w:sz w:val="24"/>
          <w:szCs w:val="24"/>
          <w:color w:val="auto"/>
        </w:rPr>
      </w:pPr>
      <w:r>
        <w:rPr>
          <w:sz w:val="24"/>
          <w:szCs w:val="24"/>
          <w:color w:val="auto"/>
        </w:rPr>
        <w:br w:type="column"/>
      </w:r>
    </w:p>
    <w:p>
      <w:pPr>
        <w:ind w:left="4" w:right="600" w:hanging="4"/>
        <w:spacing w:after="0" w:line="262"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4" w:type="dxa"/>
        <w:tblCellMar>
          <w:top w:w="0" w:type="dxa"/>
          <w:left w:w="0" w:type="dxa"/>
          <w:bottom w:w="0" w:type="dxa"/>
          <w:right w:w="0" w:type="dxa"/>
        </w:tblCellMar>
      </w:tblPr>
      <w:tr>
        <w:trPr>
          <w:trHeight w:val="219"/>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56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1" w:lineRule="exact"/>
        <w:rPr>
          <w:sz w:val="24"/>
          <w:szCs w:val="24"/>
          <w:color w:val="auto"/>
        </w:rPr>
      </w:pPr>
    </w:p>
    <w:p>
      <w:pPr>
        <w:sectPr>
          <w:pgSz w:w="11900" w:h="16838" w:orient="portrait"/>
          <w:cols w:equalWidth="0" w:num="3">
            <w:col w:w="3180" w:space="720"/>
            <w:col w:w="3116" w:space="720"/>
            <w:col w:w="3344"/>
          </w:cols>
          <w:pgMar w:left="460" w:top="217" w:right="359" w:bottom="1440"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7"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03/29/2022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6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213,726</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03/29/2022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6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213,626</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03/29/2022</w:t>
            </w: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ind w:left="460"/>
              <w:spacing w:after="0" w:line="144" w:lineRule="exact"/>
              <w:rPr>
                <w:sz w:val="20"/>
                <w:szCs w:val="20"/>
                <w:color w:val="auto"/>
              </w:rPr>
            </w:pPr>
            <w:r>
              <w:rPr>
                <w:rFonts w:ascii="Times New Roman" w:cs="Times New Roman" w:eastAsia="Times New Roman" w:hAnsi="Times New Roman"/>
                <w:sz w:val="13"/>
                <w:szCs w:val="13"/>
                <w:color w:val="0000FF"/>
              </w:rPr>
              <w:t>100</w:t>
            </w:r>
          </w:p>
        </w:tc>
        <w:tc>
          <w:tcPr>
            <w:tcW w:w="780" w:type="dxa"/>
            <w:vAlign w:val="bottom"/>
            <w:gridSpan w:val="2"/>
            <w:vMerge w:val="continue"/>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64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w w:val="94"/>
              </w:rPr>
              <w:t>452,800</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-2209800</wp:posOffset>
            </wp:positionV>
            <wp:extent cx="29210" cy="221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1488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9, 2021.</w:t>
      </w:r>
    </w:p>
    <w:p>
      <w:pPr>
        <w:spacing w:after="0" w:line="46" w:lineRule="exact"/>
        <w:rPr>
          <w:rFonts w:ascii="Times New Roman" w:cs="Times New Roman" w:eastAsia="Times New Roman" w:hAnsi="Times New Roman"/>
          <w:sz w:val="13"/>
          <w:szCs w:val="13"/>
          <w:color w:val="008000"/>
        </w:rPr>
      </w:pPr>
    </w:p>
    <w:p>
      <w:pPr>
        <w:ind w:left="40" w:right="160" w:firstLine="4"/>
        <w:spacing w:after="0" w:line="238"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14,364 unvested restricted stock units ("RSUs") in respect of the issuer's Class A common stock ("Class A Common Stock") which are scheduled to vest on March 17, 2023, (ii) 86,184 RSUs in respect of Class A Common Stock which are scheduled to vest on January 1, 2023, (iii) 16,563 RSUs in respect of Class A Common Stock which are scheduled to vest in equal installments on each of March 15, 2023 and March 15, 2024, (iv) 49,688 RSUs in respect of Class A Common Stock which are scheduled to vest on January 1, 2024, and (v) 25,963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03/31/2022</w:t>
            </w:r>
          </w:p>
        </w:tc>
        <w:tc>
          <w:tcPr>
            <w:tcW w:w="0" w:type="dxa"/>
            <w:vAlign w:val="bottom"/>
          </w:tcPr>
          <w:p>
            <w:pPr>
              <w:spacing w:after="0"/>
              <w:rPr>
                <w:sz w:val="1"/>
                <w:szCs w:val="1"/>
                <w:color w:val="auto"/>
              </w:rPr>
            </w:pPr>
          </w:p>
        </w:tc>
      </w:tr>
      <w:tr>
        <w:trPr>
          <w:trHeight w:val="89"/>
        </w:trPr>
        <w:tc>
          <w:tcPr>
            <w:tcW w:w="200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 for William Hult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2022-03-31T18:43:23Z</dcterms:created>
  <dcterms:modified xsi:type="dcterms:W3CDTF">2022-03-31T18:43:23Z</dcterms:modified>
</cp:coreProperties>
</file>