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AIGRAIN JACQUES</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20" w:type="dxa"/>
            <w:vAlign w:val="bottom"/>
            <w:tcBorders>
              <w:top w:val="single" w:sz="8" w:color="0000EE"/>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08/01/2022</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TRADEWEB MARKETS INC.</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1177 AVENUE OF THE AMERICAS</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14" w:lineRule="auto"/>
        <w:tabs>
          <w:tab w:leader="none" w:pos="1140" w:val="left"/>
          <w:tab w:leader="none" w:pos="2180" w:val="left"/>
        </w:tabs>
        <w:rPr>
          <w:sz w:val="20"/>
          <w:szCs w:val="20"/>
          <w:color w:val="auto"/>
        </w:rPr>
      </w:pPr>
      <w:r>
        <w:rPr>
          <w:rFonts w:ascii="Arial" w:cs="Arial" w:eastAsia="Arial" w:hAnsi="Arial"/>
          <w:sz w:val="19"/>
          <w:szCs w:val="19"/>
          <w:color w:val="0000FF"/>
          <w:vertAlign w:val="superscript"/>
        </w:rPr>
        <w:t>NEW</w:t>
      </w:r>
      <w:r>
        <w:rPr>
          <w:sz w:val="20"/>
          <w:szCs w:val="20"/>
          <w:color w:val="auto"/>
        </w:rPr>
        <w:tab/>
      </w:r>
      <w:r>
        <w:rPr>
          <w:rFonts w:ascii="Arial" w:cs="Arial" w:eastAsia="Arial" w:hAnsi="Arial"/>
          <w:sz w:val="13"/>
          <w:szCs w:val="13"/>
          <w:color w:val="0000FF"/>
        </w:rPr>
        <w:t>NY</w:t>
      </w:r>
      <w:r>
        <w:rPr>
          <w:sz w:val="20"/>
          <w:szCs w:val="20"/>
          <w:color w:val="auto"/>
        </w:rPr>
        <w:tab/>
      </w:r>
      <w:r>
        <w:rPr>
          <w:rFonts w:ascii="Arial" w:cs="Arial" w:eastAsia="Arial" w:hAnsi="Arial"/>
          <w:sz w:val="16"/>
          <w:szCs w:val="16"/>
          <w:color w:val="0000FF"/>
        </w:rPr>
        <w:t>10036</w:t>
      </w:r>
    </w:p>
    <w:p>
      <w:pPr>
        <w:spacing w:after="0" w:line="121"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YORK</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Tradeweb Markets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TW</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49"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9"/>
              </w:rPr>
              <w:t>/s/ Scott Zucker, Attorney-</w:t>
            </w:r>
          </w:p>
        </w:tc>
        <w:tc>
          <w:tcPr>
            <w:tcW w:w="100" w:type="dxa"/>
            <w:vAlign w:val="bottom"/>
            <w:gridSpan w:val="2"/>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08/03/2022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w w:val="90"/>
              </w:rPr>
              <w:t>in-Fact for Jacques Aigrain</w:t>
            </w: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12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60" w:type="dxa"/>
            <w:vAlign w:val="bottom"/>
          </w:tcPr>
          <w:p>
            <w:pPr>
              <w:spacing w:after="0"/>
              <w:rPr>
                <w:sz w:val="21"/>
                <w:szCs w:val="21"/>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color w:val="auto"/>
        </w:rPr>
        <w:t>Exhibit 24</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POWER OF ATTORNEY</w:t>
      </w:r>
    </w:p>
    <w:p>
      <w:pPr>
        <w:spacing w:after="0" w:line="182" w:lineRule="exact"/>
        <w:rPr>
          <w:sz w:val="20"/>
          <w:szCs w:val="20"/>
          <w:color w:val="auto"/>
        </w:rPr>
      </w:pPr>
    </w:p>
    <w:p>
      <w:pPr>
        <w:jc w:val="both"/>
        <w:ind w:right="160" w:firstLine="720"/>
        <w:spacing w:after="0" w:line="347" w:lineRule="auto"/>
        <w:rPr>
          <w:sz w:val="20"/>
          <w:szCs w:val="20"/>
          <w:color w:val="auto"/>
        </w:rPr>
      </w:pPr>
      <w:r>
        <w:rPr>
          <w:rFonts w:ascii="Arial" w:cs="Arial" w:eastAsia="Arial" w:hAnsi="Arial"/>
          <w:sz w:val="19"/>
          <w:szCs w:val="19"/>
          <w:color w:val="auto"/>
        </w:rPr>
        <w:t>Know all by these presents, that the undersigned hereby constitutes and appoints Scott Zucker, Douglas Friedman, and Fred Strobel, and each of them, with full power of substitution, the undersigned’s true and lawful attorneys-in-fact to:</w:t>
      </w:r>
    </w:p>
    <w:p>
      <w:pPr>
        <w:spacing w:after="0" w:line="59" w:lineRule="exact"/>
        <w:rPr>
          <w:sz w:val="20"/>
          <w:szCs w:val="20"/>
          <w:color w:val="auto"/>
        </w:rPr>
      </w:pPr>
    </w:p>
    <w:p>
      <w:pPr>
        <w:ind w:left="1440" w:right="140" w:hanging="720"/>
        <w:spacing w:after="0" w:line="259" w:lineRule="auto"/>
        <w:tabs>
          <w:tab w:leader="none" w:pos="1440" w:val="left"/>
        </w:tabs>
        <w:numPr>
          <w:ilvl w:val="0"/>
          <w:numId w:val="2"/>
        </w:numPr>
        <w:rPr>
          <w:rFonts w:ascii="Arial" w:cs="Arial" w:eastAsia="Arial" w:hAnsi="Arial"/>
          <w:sz w:val="21"/>
          <w:szCs w:val="21"/>
          <w:color w:val="auto"/>
        </w:rPr>
      </w:pPr>
      <w:r>
        <w:rPr>
          <w:rFonts w:ascii="Arial" w:cs="Arial" w:eastAsia="Arial" w:hAnsi="Arial"/>
          <w:sz w:val="21"/>
          <w:szCs w:val="21"/>
          <w:color w:val="auto"/>
        </w:rPr>
        <w:t>execute for and on behalf of the undersigned, in the undersigned’s capacity as executive officer, director and/or beneficial owner of equity securities of Tradeweb Markets Inc. (the “</w:t>
      </w:r>
      <w:r>
        <w:rPr>
          <w:rFonts w:ascii="Arial" w:cs="Arial" w:eastAsia="Arial" w:hAnsi="Arial"/>
          <w:sz w:val="21"/>
          <w:szCs w:val="21"/>
          <w:u w:val="single" w:color="auto"/>
          <w:color w:val="auto"/>
        </w:rPr>
        <w:t>Company</w:t>
      </w:r>
      <w:r>
        <w:rPr>
          <w:rFonts w:ascii="Arial" w:cs="Arial" w:eastAsia="Arial" w:hAnsi="Arial"/>
          <w:sz w:val="21"/>
          <w:szCs w:val="21"/>
          <w:color w:val="auto"/>
        </w:rPr>
        <w:t>”), (i) any forms required to be filed by the undersigned pursuant to Rule 144 under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(ii) Forms 3, 4, and 5 in accordance with Section 16(a) of the Exchange Act, (iii) Schedules 13D and 13G in accordance with Section 13 of the Exchange Act, and (iv) and any other forms or reports the undersigned may be required to file in connection with the undersigned’s ownership, acquisition, or disposition of securities of the Company;</w:t>
      </w:r>
    </w:p>
    <w:p>
      <w:pPr>
        <w:spacing w:after="0" w:line="321" w:lineRule="exact"/>
        <w:rPr>
          <w:rFonts w:ascii="Arial" w:cs="Arial" w:eastAsia="Arial" w:hAnsi="Arial"/>
          <w:sz w:val="21"/>
          <w:szCs w:val="21"/>
          <w:color w:val="auto"/>
        </w:rPr>
      </w:pPr>
    </w:p>
    <w:p>
      <w:pPr>
        <w:ind w:left="1440" w:hanging="720"/>
        <w:spacing w:after="0" w:line="246" w:lineRule="auto"/>
        <w:tabs>
          <w:tab w:leader="none" w:pos="1440" w:val="left"/>
        </w:tabs>
        <w:numPr>
          <w:ilvl w:val="0"/>
          <w:numId w:val="2"/>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(i) form required to be filed by the undersigned pursuant to Rule 144 under the Securities Act, (ii) Form 3, 4, or 5 under Section 16(a) of the Exchange Act, (iii) Schedule 13D or 13G under Section 13 of the Exchange Act, or (iv) other form or report, including, without limitation, all forms or reports necessary to obtain EDGAR Identification Numbers, and timely file such form or report with the United States Securities and Exchange Commission and any stock exchange or similar authority; and</w:t>
      </w:r>
    </w:p>
    <w:p>
      <w:pPr>
        <w:spacing w:after="0" w:line="330" w:lineRule="exact"/>
        <w:rPr>
          <w:rFonts w:ascii="Arial" w:cs="Arial" w:eastAsia="Arial" w:hAnsi="Arial"/>
          <w:sz w:val="22"/>
          <w:szCs w:val="22"/>
          <w:color w:val="auto"/>
        </w:rPr>
      </w:pPr>
    </w:p>
    <w:p>
      <w:pPr>
        <w:ind w:left="1440" w:right="20" w:hanging="720"/>
        <w:spacing w:after="0" w:line="263" w:lineRule="auto"/>
        <w:tabs>
          <w:tab w:leader="none" w:pos="1440" w:val="left"/>
        </w:tabs>
        <w:numPr>
          <w:ilvl w:val="0"/>
          <w:numId w:val="2"/>
        </w:numPr>
        <w:rPr>
          <w:rFonts w:ascii="Arial" w:cs="Arial" w:eastAsia="Arial" w:hAnsi="Arial"/>
          <w:sz w:val="21"/>
          <w:szCs w:val="21"/>
          <w:color w:val="auto"/>
        </w:rPr>
      </w:pPr>
      <w:r>
        <w:rPr>
          <w:rFonts w:ascii="Arial" w:cs="Arial" w:eastAsia="Arial" w:hAnsi="Arial"/>
          <w:sz w:val="21"/>
          <w:szCs w:val="21"/>
          <w:color w:val="auto"/>
        </w:rPr>
        <w:t>take any other action of any type whatsoever in connection with the foregoing which, in the opinion of any such attorney-in-fact, may be of benefit to, in the best interests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13" w:lineRule="exact"/>
        <w:rPr>
          <w:sz w:val="20"/>
          <w:szCs w:val="20"/>
          <w:color w:val="auto"/>
        </w:rPr>
      </w:pPr>
    </w:p>
    <w:p>
      <w:pPr>
        <w:ind w:right="60" w:firstLine="720"/>
        <w:spacing w:after="0" w:line="25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Rule 144 under the Securities Act or Sections 13 or 16 of the Exchange Act.</w:t>
      </w:r>
    </w:p>
    <w:p>
      <w:pPr>
        <w:spacing w:after="0" w:line="136" w:lineRule="exact"/>
        <w:rPr>
          <w:sz w:val="20"/>
          <w:szCs w:val="20"/>
          <w:color w:val="auto"/>
        </w:rPr>
      </w:pPr>
    </w:p>
    <w:p>
      <w:pPr>
        <w:ind w:right="200" w:firstLine="720"/>
        <w:spacing w:after="0" w:line="263"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any form required to be filed by the undersigned pursuant to Rule 144 under the Securities Act, any Form 3, 4, or 5 under Section 16(a) of the Exchange Act, or any Schedule 13D or 13G under Section 13 of the Exchange Act with respect to the undersigned’s holdings of and transactions in securities issued by the Company, unless earlier revoked by the undersigned in a signed writing delivered to the foregoing attorneys-in-fact.</w:t>
      </w:r>
    </w:p>
    <w:p>
      <w:pPr>
        <w:spacing w:after="0" w:line="122" w:lineRule="exact"/>
        <w:rPr>
          <w:sz w:val="20"/>
          <w:szCs w:val="20"/>
          <w:color w:val="auto"/>
        </w:rPr>
      </w:pPr>
    </w:p>
    <w:p>
      <w:pPr>
        <w:ind w:right="100" w:firstLine="720"/>
        <w:spacing w:after="0" w:line="196" w:lineRule="auto"/>
        <w:rPr>
          <w:sz w:val="20"/>
          <w:szCs w:val="20"/>
          <w:color w:val="auto"/>
        </w:rPr>
      </w:pPr>
      <w:r>
        <w:rPr>
          <w:rFonts w:ascii="Arial" w:cs="Arial" w:eastAsia="Arial" w:hAnsi="Arial"/>
          <w:sz w:val="22"/>
          <w:szCs w:val="22"/>
          <w:color w:val="auto"/>
        </w:rPr>
        <w:t>IN WITNESS WHEREOF, the undersigned has caused this Power of Attorney to be executed as of this 18</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of July, 2022.</w:t>
      </w:r>
    </w:p>
    <w:p>
      <w:pPr>
        <w:spacing w:after="0" w:line="336"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/s/ Jacques Aigrain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13335</wp:posOffset>
            </wp:positionV>
            <wp:extent cx="207708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077085" cy="19050"/>
                    </a:xfrm>
                    <a:prstGeom prst="rect">
                      <a:avLst/>
                    </a:prstGeom>
                    <a:noFill/>
                  </pic:spPr>
                </pic:pic>
              </a:graphicData>
            </a:graphic>
          </wp:anchor>
        </w:drawing>
      </w:r>
    </w:p>
    <w:p>
      <w:pPr>
        <w:spacing w:after="0" w:line="1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Jacques Aigrain</w:t>
      </w:r>
    </w:p>
    <w:sectPr>
      <w:pgSz w:w="11900" w:h="16838" w:orient="portrait"/>
      <w:cols w:equalWidth="0" w:num="1">
        <w:col w:w="10940"/>
      </w:cols>
      <w:pgMar w:left="480" w:top="12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094730" TargetMode="External"/><Relationship Id="rId11"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2022-08-03T15:22:07Z</dcterms:created>
  <dcterms:modified xsi:type="dcterms:W3CDTF">2022-08-03T15:22:07Z</dcterms:modified>
</cp:coreProperties>
</file>