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-628015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20955</wp:posOffset>
            </wp:positionV>
            <wp:extent cx="6993255" cy="5456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45655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60" w:space="28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Peterson Justin</w:t>
        </w:r>
      </w:hyperlink>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240" w:type="dxa"/>
            <w:vAlign w:val="bottom"/>
          </w:tcPr>
          <w:p>
            <w:pPr>
              <w:ind w:left="16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r>
      <w:tr>
        <w:trPr>
          <w:trHeight w:val="271"/>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Arial" w:cs="Arial" w:eastAsia="Arial" w:hAnsi="Arial"/>
                <w:sz w:val="17"/>
                <w:szCs w:val="17"/>
                <w:color w:val="0000FF"/>
              </w:rPr>
              <w:t>TRADEWEB MARKETS INC.</w:t>
            </w:r>
          </w:p>
        </w:tc>
        <w:tc>
          <w:tcPr>
            <w:tcW w:w="1340" w:type="dxa"/>
            <w:vAlign w:val="bottom"/>
          </w:tcPr>
          <w:p>
            <w:pPr>
              <w:spacing w:after="0"/>
              <w:rPr>
                <w:sz w:val="23"/>
                <w:szCs w:val="23"/>
                <w:color w:val="auto"/>
              </w:rPr>
            </w:pPr>
          </w:p>
        </w:tc>
      </w:tr>
      <w:tr>
        <w:trPr>
          <w:trHeight w:val="259"/>
        </w:trPr>
        <w:tc>
          <w:tcPr>
            <w:tcW w:w="20" w:type="dxa"/>
            <w:vAlign w:val="bottom"/>
          </w:tcPr>
          <w:p>
            <w:pPr>
              <w:spacing w:after="0"/>
              <w:rPr>
                <w:sz w:val="22"/>
                <w:szCs w:val="22"/>
                <w:color w:val="auto"/>
              </w:rPr>
            </w:pPr>
          </w:p>
        </w:tc>
        <w:tc>
          <w:tcPr>
            <w:tcW w:w="3660" w:type="dxa"/>
            <w:vAlign w:val="bottom"/>
            <w:gridSpan w:val="3"/>
          </w:tcPr>
          <w:p>
            <w:pPr>
              <w:ind w:left="20"/>
              <w:spacing w:after="0"/>
              <w:rPr>
                <w:sz w:val="20"/>
                <w:szCs w:val="20"/>
                <w:color w:val="auto"/>
              </w:rPr>
            </w:pPr>
            <w:r>
              <w:rPr>
                <w:rFonts w:ascii="Arial" w:cs="Arial" w:eastAsia="Arial" w:hAnsi="Arial"/>
                <w:sz w:val="17"/>
                <w:szCs w:val="17"/>
                <w:color w:val="0000FF"/>
              </w:rPr>
              <w:t>1177 AVENUE OF THE AMERICAS</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r>
      <w:tr>
        <w:trPr>
          <w:trHeight w:val="25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32"/>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1240" w:type="dxa"/>
            <w:vAlign w:val="bottom"/>
          </w:tcPr>
          <w:p>
            <w:pPr>
              <w:ind w:left="160"/>
              <w:spacing w:after="0"/>
              <w:rPr>
                <w:sz w:val="20"/>
                <w:szCs w:val="20"/>
                <w:color w:val="auto"/>
              </w:rPr>
            </w:pPr>
            <w:r>
              <w:rPr>
                <w:rFonts w:ascii="Arial" w:cs="Arial" w:eastAsia="Arial" w:hAnsi="Arial"/>
                <w:sz w:val="17"/>
                <w:szCs w:val="17"/>
                <w:color w:val="0000FF"/>
              </w:rPr>
              <w:t>NY</w:t>
            </w:r>
          </w:p>
        </w:tc>
        <w:tc>
          <w:tcPr>
            <w:tcW w:w="1340" w:type="dxa"/>
            <w:vAlign w:val="bottom"/>
          </w:tcPr>
          <w:p>
            <w:pPr>
              <w:ind w:left="140"/>
              <w:spacing w:after="0"/>
              <w:rPr>
                <w:sz w:val="20"/>
                <w:szCs w:val="20"/>
                <w:color w:val="auto"/>
              </w:rPr>
            </w:pPr>
            <w:r>
              <w:rPr>
                <w:rFonts w:ascii="Arial" w:cs="Arial" w:eastAsia="Arial" w:hAnsi="Arial"/>
                <w:sz w:val="17"/>
                <w:szCs w:val="17"/>
                <w:color w:val="0000FF"/>
              </w:rPr>
              <w:t>10036</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r>
      <w:tr>
        <w:trPr>
          <w:trHeight w:val="297"/>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16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1"/>
                <w:szCs w:val="11"/>
                <w:color w:val="auto"/>
              </w:rPr>
            </w:pPr>
          </w:p>
        </w:tc>
        <w:tc>
          <w:tcPr>
            <w:tcW w:w="3760" w:type="dxa"/>
            <w:vAlign w:val="bottom"/>
            <w:gridSpan w:val="3"/>
          </w:tcPr>
          <w:p>
            <w:pPr>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Tradeweb Markets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TW</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20"/>
              <w:spacing w:after="0" w:line="118"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1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1980" w:type="dxa"/>
            <w:vAlign w:val="bottom"/>
            <w:gridSpan w:val="3"/>
          </w:tcPr>
          <w:p>
            <w:pPr>
              <w:ind w:left="80"/>
              <w:spacing w:after="0"/>
              <w:rPr>
                <w:sz w:val="20"/>
                <w:szCs w:val="20"/>
                <w:color w:val="auto"/>
              </w:rPr>
            </w:pPr>
            <w:r>
              <w:rPr>
                <w:rFonts w:ascii="Arial" w:cs="Arial" w:eastAsia="Arial" w:hAnsi="Arial"/>
                <w:sz w:val="17"/>
                <w:szCs w:val="17"/>
                <w:color w:val="0000FF"/>
              </w:rPr>
              <w:t>10/16/2023</w:t>
            </w: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00"/>
              <w:spacing w:after="0"/>
              <w:rPr>
                <w:sz w:val="20"/>
                <w:szCs w:val="20"/>
                <w:color w:val="auto"/>
              </w:rPr>
            </w:pPr>
            <w:r>
              <w:rPr>
                <w:rFonts w:ascii="Arial" w:cs="Arial" w:eastAsia="Arial" w:hAnsi="Arial"/>
                <w:sz w:val="17"/>
                <w:szCs w:val="17"/>
                <w:color w:val="0000FF"/>
              </w:rPr>
              <w:t>Chief Technology Officer</w:t>
            </w:r>
          </w:p>
        </w:tc>
        <w:tc>
          <w:tcPr>
            <w:tcW w:w="0" w:type="dxa"/>
            <w:vAlign w:val="bottom"/>
          </w:tcPr>
          <w:p>
            <w:pPr>
              <w:spacing w:after="0"/>
              <w:rPr>
                <w:sz w:val="1"/>
                <w:szCs w:val="1"/>
                <w:color w:val="auto"/>
              </w:rPr>
            </w:pPr>
          </w:p>
        </w:tc>
      </w:tr>
      <w:tr>
        <w:trPr>
          <w:trHeight w:val="77"/>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9"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4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09" w:lineRule="exact"/>
        <w:rPr>
          <w:sz w:val="24"/>
          <w:szCs w:val="24"/>
          <w:color w:val="auto"/>
        </w:rPr>
      </w:pPr>
    </w:p>
    <w:p>
      <w:pPr>
        <w:ind w:left="360" w:right="580" w:hanging="237"/>
        <w:spacing w:after="0" w:line="180" w:lineRule="auto"/>
        <w:tabs>
          <w:tab w:leader="none" w:pos="36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6"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6"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0"/>
                <w:szCs w:val="10"/>
                <w:color w:val="auto"/>
              </w:rPr>
            </w:pPr>
          </w:p>
        </w:tc>
        <w:tc>
          <w:tcPr>
            <w:tcW w:w="112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ind w:left="56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10/16/2023</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13,550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20.59</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66,310</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10/16/2023</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13,550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83.8779</w:t>
            </w:r>
            <w:r>
              <w:rPr>
                <w:rFonts w:ascii="Arial" w:cs="Arial" w:eastAsia="Arial" w:hAnsi="Arial"/>
                <w:sz w:val="21"/>
                <w:szCs w:val="21"/>
                <w:color w:val="008000"/>
                <w:w w:val="86"/>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52,760</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9"/>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restart"/>
          </w:tcPr>
          <w:p>
            <w:pPr>
              <w:ind w:left="10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(4)</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7"/>
                <w:szCs w:val="17"/>
                <w:color w:val="0000FF"/>
                <w:w w:val="96"/>
              </w:rPr>
              <w:t>13,550</w:t>
            </w: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040" w:type="dxa"/>
            <w:vAlign w:val="bottom"/>
            <w:vMerge w:val="restart"/>
          </w:tcPr>
          <w:p>
            <w:pPr>
              <w:jc w:val="right"/>
              <w:ind w:right="140"/>
              <w:spacing w:after="0" w:line="143" w:lineRule="exact"/>
              <w:rPr>
                <w:sz w:val="20"/>
                <w:szCs w:val="20"/>
                <w:color w:val="auto"/>
              </w:rPr>
            </w:pPr>
            <w:r>
              <w:rPr>
                <w:rFonts w:ascii="Arial" w:cs="Arial" w:eastAsia="Arial" w:hAnsi="Arial"/>
                <w:sz w:val="13"/>
                <w:szCs w:val="13"/>
                <w:color w:val="0000FF"/>
              </w:rPr>
              <w:t>10/16/2023</w:t>
            </w:r>
          </w:p>
        </w:tc>
        <w:tc>
          <w:tcPr>
            <w:tcW w:w="11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Arial" w:cs="Arial" w:eastAsia="Arial" w:hAnsi="Arial"/>
                <w:sz w:val="13"/>
                <w:szCs w:val="13"/>
                <w:color w:val="0000FF"/>
                <w:w w:val="90"/>
              </w:rPr>
              <w:t>13,550</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20"/>
              <w:spacing w:after="0" w:line="143" w:lineRule="exact"/>
              <w:rPr>
                <w:sz w:val="20"/>
                <w:szCs w:val="20"/>
                <w:color w:val="auto"/>
              </w:rPr>
            </w:pPr>
            <w:r>
              <w:rPr>
                <w:rFonts w:ascii="Arial" w:cs="Arial" w:eastAsia="Arial" w:hAnsi="Arial"/>
                <w:sz w:val="13"/>
                <w:szCs w:val="13"/>
                <w:color w:val="0000FF"/>
                <w:w w:val="90"/>
              </w:rPr>
              <w:t>10,000</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-2107565</wp:posOffset>
            </wp:positionV>
            <wp:extent cx="29210" cy="2112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264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June 15, 2023.</w:t>
      </w:r>
    </w:p>
    <w:p>
      <w:pPr>
        <w:spacing w:after="0" w:line="44" w:lineRule="exact"/>
        <w:rPr>
          <w:rFonts w:ascii="Arial" w:cs="Arial" w:eastAsia="Arial" w:hAnsi="Arial"/>
          <w:sz w:val="13"/>
          <w:szCs w:val="13"/>
          <w:color w:val="008000"/>
        </w:rPr>
      </w:pPr>
    </w:p>
    <w:p>
      <w:pPr>
        <w:ind w:left="40" w:right="140" w:firstLine="2"/>
        <w:spacing w:after="0" w:line="235"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3,371 restricted stock units ("RSUs") in respect of the issuer's Class A common stock (the "Class A Common Stock") which are scheduled to vest on March 15, 2024, (ii) 14,832 RSUs in respect of Class A Common Stock which are scheduled to vest on January 1, 2024, (iii) 6,409 RSUs in respect of Class A Common Stock which are scheduled to vest in equal installments on March 15, 2024 and March 15, 2025, (iv) 12,419 unvested RSUs in respect of Class A Common Stock that are scheduled to vest on January 1, 2025, and (v) 13,729 unvested RSUs in respect of Class A Common Stock which are scheduled to vest in equal installments on March 15, 2024, March 15, 2025 and March 15, 2026, in each case subject to the reporting person's continued employment through the applicable vesting date.</w:t>
      </w:r>
    </w:p>
    <w:p>
      <w:pPr>
        <w:spacing w:after="0" w:line="31" w:lineRule="exact"/>
        <w:rPr>
          <w:rFonts w:ascii="Arial" w:cs="Arial" w:eastAsia="Arial" w:hAnsi="Arial"/>
          <w:sz w:val="13"/>
          <w:szCs w:val="13"/>
          <w:color w:val="008000"/>
        </w:rPr>
      </w:pPr>
    </w:p>
    <w:p>
      <w:pPr>
        <w:ind w:left="40" w:right="20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$83.38 to $84.63, inclusive. The reporting person undertakes to provide the issuer, any security holder of the issuer, or the staff of the Securities and Exchange Commission, upon request, full information regarding the number of shares sold at each separate price within the ranges set forth in this footnote.</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exercisable as of the date hereof.</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10/18/2023</w:t>
            </w:r>
          </w:p>
        </w:tc>
        <w:tc>
          <w:tcPr>
            <w:tcW w:w="0" w:type="dxa"/>
            <w:vAlign w:val="bottom"/>
          </w:tcPr>
          <w:p>
            <w:pPr>
              <w:spacing w:after="0"/>
              <w:rPr>
                <w:sz w:val="1"/>
                <w:szCs w:val="1"/>
                <w:color w:val="auto"/>
              </w:rPr>
            </w:pPr>
          </w:p>
        </w:tc>
      </w:tr>
      <w:tr>
        <w:trPr>
          <w:trHeight w:val="84"/>
        </w:trPr>
        <w:tc>
          <w:tcPr>
            <w:tcW w:w="1600" w:type="dxa"/>
            <w:vAlign w:val="bottom"/>
            <w:vMerge w:val="restart"/>
          </w:tcPr>
          <w:p>
            <w:pPr>
              <w:spacing w:after="0" w:line="187" w:lineRule="exact"/>
              <w:rPr>
                <w:sz w:val="20"/>
                <w:szCs w:val="20"/>
                <w:color w:val="auto"/>
              </w:rPr>
            </w:pPr>
            <w:r>
              <w:rPr>
                <w:rFonts w:ascii="Arial" w:cs="Arial" w:eastAsia="Arial" w:hAnsi="Arial"/>
                <w:sz w:val="17"/>
                <w:szCs w:val="17"/>
                <w:color w:val="0000FF"/>
                <w:w w:val="87"/>
              </w:rPr>
              <w:t>Fact for Justin Peterson</w:t>
            </w:r>
          </w:p>
        </w:tc>
        <w:tc>
          <w:tcPr>
            <w:tcW w:w="50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600" w:type="dxa"/>
            <w:vAlign w:val="bottom"/>
            <w:tcBorders>
              <w:bottom w:val="single" w:sz="8" w:color="auto"/>
            </w:tcBorders>
            <w:vMerge w:val="continue"/>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07231"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2023-10-18T15:45:27Z</dcterms:created>
  <dcterms:modified xsi:type="dcterms:W3CDTF">2023-10-18T15:45:27Z</dcterms:modified>
</cp:coreProperties>
</file>