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Bruni Enrico</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06/22/2020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78"/>
        <w:spacing w:after="0"/>
        <w:rPr>
          <w:sz w:val="20"/>
          <w:szCs w:val="20"/>
          <w:color w:val="auto"/>
        </w:rPr>
      </w:pPr>
      <w:r>
        <w:rPr>
          <w:rFonts w:ascii="Arial" w:cs="Arial" w:eastAsia="Arial" w:hAnsi="Arial"/>
          <w:sz w:val="17"/>
          <w:szCs w:val="17"/>
          <w:color w:val="0000FF"/>
        </w:rPr>
        <w:t>Managing Director, Europe/Asia</w:t>
      </w:r>
    </w:p>
    <w:p>
      <w:pPr>
        <w:spacing w:after="0" w:line="389"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1"/>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1"/>
          </w:tcPr>
          <w:p>
            <w:pPr>
              <w:ind w:left="44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06/22/2020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15,000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117,301</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06/22/2020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10,404</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62.0892</w:t>
            </w:r>
            <w:r>
              <w:rPr>
                <w:rFonts w:ascii="Arial" w:cs="Arial" w:eastAsia="Arial" w:hAnsi="Arial"/>
                <w:sz w:val="21"/>
                <w:szCs w:val="21"/>
                <w:color w:val="008000"/>
                <w:w w:val="88"/>
                <w:vertAlign w:val="superscript"/>
              </w:rPr>
              <w:t>(3)</w:t>
            </w: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106,897</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06/22/2020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4,596</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62.6813</w:t>
            </w:r>
            <w:r>
              <w:rPr>
                <w:rFonts w:ascii="Arial" w:cs="Arial" w:eastAsia="Arial" w:hAnsi="Arial"/>
                <w:sz w:val="21"/>
                <w:szCs w:val="21"/>
                <w:color w:val="008000"/>
                <w:w w:val="88"/>
                <w:vertAlign w:val="superscript"/>
              </w:rPr>
              <w:t>(4)</w:t>
            </w: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102,301</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5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w w:val="92"/>
              </w:rPr>
              <w:t>15,000</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06/22/2020</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15,000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200"/>
              <w:spacing w:after="0" w:line="143" w:lineRule="exact"/>
              <w:rPr>
                <w:sz w:val="20"/>
                <w:szCs w:val="20"/>
                <w:color w:val="auto"/>
              </w:rPr>
            </w:pPr>
            <w:r>
              <w:rPr>
                <w:rFonts w:ascii="Arial" w:cs="Arial" w:eastAsia="Arial" w:hAnsi="Arial"/>
                <w:sz w:val="13"/>
                <w:szCs w:val="13"/>
                <w:color w:val="0000FF"/>
                <w:w w:val="85"/>
              </w:rPr>
              <w:t>404,129</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-3581400</wp:posOffset>
            </wp:positionV>
            <wp:extent cx="7033260" cy="3623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62331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May 15, 2020.</w:t>
      </w:r>
    </w:p>
    <w:p>
      <w:pPr>
        <w:spacing w:after="0" w:line="44" w:lineRule="exact"/>
        <w:rPr>
          <w:rFonts w:ascii="Arial" w:cs="Arial" w:eastAsia="Arial" w:hAnsi="Arial"/>
          <w:sz w:val="13"/>
          <w:szCs w:val="13"/>
          <w:color w:val="008000"/>
        </w:rPr>
      </w:pPr>
    </w:p>
    <w:p>
      <w:pPr>
        <w:ind w:left="40" w:right="180" w:firstLine="2"/>
        <w:spacing w:after="0" w:line="269"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42,218 unvested restricted stock units ("RSUs") in respect of the issuer's Class A common stock (the "Class A Common Stock") which are scheduled to vest on January 1, 2021, (ii) 44,004 unvested RSUs in respect of Class A Common Stock which are scheduled to vest on January 1, 2022, and (iii) 16,079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4" w:lineRule="exact"/>
        <w:rPr>
          <w:rFonts w:ascii="Arial" w:cs="Arial" w:eastAsia="Arial" w:hAnsi="Arial"/>
          <w:sz w:val="12"/>
          <w:szCs w:val="12"/>
          <w:color w:val="008000"/>
        </w:rPr>
      </w:pPr>
    </w:p>
    <w:p>
      <w:pPr>
        <w:ind w:left="40" w:right="20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$61.49 to $62.47,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$62.49 to $63.11,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06/24/2020</w:t>
            </w:r>
          </w:p>
        </w:tc>
        <w:tc>
          <w:tcPr>
            <w:tcW w:w="0" w:type="dxa"/>
            <w:vAlign w:val="bottom"/>
          </w:tcPr>
          <w:p>
            <w:pPr>
              <w:spacing w:after="0"/>
              <w:rPr>
                <w:sz w:val="1"/>
                <w:szCs w:val="1"/>
                <w:color w:val="auto"/>
              </w:rPr>
            </w:pPr>
          </w:p>
        </w:tc>
      </w:tr>
      <w:tr>
        <w:trPr>
          <w:trHeight w:val="84"/>
        </w:trPr>
        <w:tc>
          <w:tcPr>
            <w:tcW w:w="1460" w:type="dxa"/>
            <w:vAlign w:val="bottom"/>
            <w:vMerge w:val="restart"/>
          </w:tcPr>
          <w:p>
            <w:pPr>
              <w:spacing w:after="0" w:line="187" w:lineRule="exact"/>
              <w:rPr>
                <w:sz w:val="20"/>
                <w:szCs w:val="20"/>
                <w:color w:val="auto"/>
              </w:rPr>
            </w:pPr>
            <w:r>
              <w:rPr>
                <w:rFonts w:ascii="Arial" w:cs="Arial" w:eastAsia="Arial" w:hAnsi="Arial"/>
                <w:sz w:val="17"/>
                <w:szCs w:val="17"/>
                <w:color w:val="0000FF"/>
                <w:w w:val="92"/>
              </w:rPr>
              <w:t>Fact for Enrico Bruni</w:t>
            </w:r>
          </w:p>
        </w:tc>
        <w:tc>
          <w:tcPr>
            <w:tcW w:w="6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460" w:type="dxa"/>
            <w:vAlign w:val="bottom"/>
            <w:tcBorders>
              <w:bottom w:val="single" w:sz="8" w:color="auto"/>
            </w:tcBorders>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87"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2020-06-24T15:51:38Z</dcterms:created>
  <dcterms:modified xsi:type="dcterms:W3CDTF">2020-06-24T15:51:38Z</dcterms:modified>
</cp:coreProperties>
</file>