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6082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60820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80" w:space="240"/>
            <w:col w:w="8560"/>
          </w:cols>
          <w:pgMar w:left="460" w:top="216" w:right="359" w:bottom="43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Olesky Lee</w:t>
        </w:r>
      </w:hyperlink>
    </w:p>
    <w:p>
      <w:pPr>
        <w:spacing w:after="0" w:line="292"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03/18/2021</w:t>
      </w:r>
    </w:p>
    <w:p>
      <w:pPr>
        <w:spacing w:after="0" w:line="20" w:lineRule="exact"/>
        <w:rPr>
          <w:sz w:val="24"/>
          <w:szCs w:val="24"/>
          <w:color w:val="auto"/>
        </w:rPr>
      </w:pPr>
      <w:r>
        <w:rPr>
          <w:sz w:val="24"/>
          <w:szCs w:val="24"/>
          <w:color w:val="auto"/>
        </w:rPr>
        <w:br w:type="column"/>
      </w:r>
    </w:p>
    <w:p>
      <w:pPr>
        <w:ind w:left="-4" w:right="600" w:firstLine="4"/>
        <w:spacing w:after="0" w:line="264"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196" w:type="dxa"/>
        <w:tblCellMar>
          <w:top w:w="0" w:type="dxa"/>
          <w:left w:w="0" w:type="dxa"/>
          <w:bottom w:w="0" w:type="dxa"/>
          <w:right w:w="0" w:type="dxa"/>
        </w:tblCellMar>
      </w:tblPr>
      <w:tr>
        <w:trPr>
          <w:trHeight w:val="219"/>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r>
      <w:tr>
        <w:trPr>
          <w:trHeight w:val="197"/>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r>
      <w:tr>
        <w:trPr>
          <w:trHeight w:val="176"/>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tcPr>
          <w:p>
            <w:pPr>
              <w:ind w:left="300"/>
              <w:spacing w:after="0"/>
              <w:rPr>
                <w:sz w:val="20"/>
                <w:szCs w:val="20"/>
                <w:color w:val="auto"/>
              </w:rPr>
            </w:pPr>
            <w:r>
              <w:rPr>
                <w:rFonts w:ascii="Arial" w:cs="Arial" w:eastAsia="Arial" w:hAnsi="Arial"/>
                <w:sz w:val="13"/>
                <w:szCs w:val="13"/>
                <w:color w:val="auto"/>
              </w:rPr>
              <w:t>below)</w:t>
            </w:r>
          </w:p>
        </w:tc>
      </w:tr>
    </w:tbl>
    <w:p>
      <w:pPr>
        <w:spacing w:after="0" w:line="8" w:lineRule="exact"/>
        <w:rPr>
          <w:sz w:val="24"/>
          <w:szCs w:val="24"/>
          <w:color w:val="auto"/>
        </w:rPr>
      </w:pPr>
    </w:p>
    <w:p>
      <w:pPr>
        <w:ind w:left="756"/>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99" w:lineRule="exact"/>
        <w:rPr>
          <w:sz w:val="24"/>
          <w:szCs w:val="24"/>
          <w:color w:val="auto"/>
        </w:rPr>
      </w:pPr>
    </w:p>
    <w:p>
      <w:pPr>
        <w:sectPr>
          <w:pgSz w:w="11900" w:h="16838" w:orient="portrait"/>
          <w:cols w:equalWidth="0" w:num="3">
            <w:col w:w="3200" w:space="720"/>
            <w:col w:w="3104" w:space="720"/>
            <w:col w:w="3336"/>
          </w:cols>
          <w:pgMar w:left="460" w:top="216" w:right="359" w:bottom="432" w:gutter="0" w:footer="0" w:header="0"/>
          <w:type w:val="continuous"/>
        </w:sectPr>
      </w:pPr>
    </w:p>
    <w:p>
      <w:pPr>
        <w:spacing w:after="0" w:line="209" w:lineRule="exact"/>
        <w:rPr>
          <w:sz w:val="24"/>
          <w:szCs w:val="24"/>
          <w:color w:val="auto"/>
        </w:rPr>
      </w:pPr>
    </w:p>
    <w:tbl>
      <w:tblPr>
        <w:tblLayout w:type="fixed"/>
        <w:tblInd w:w="8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10036</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0"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1" w:lineRule="exact"/>
        <w:rPr>
          <w:sz w:val="24"/>
          <w:szCs w:val="24"/>
          <w:color w:val="auto"/>
        </w:rPr>
      </w:pPr>
    </w:p>
    <w:p>
      <w:pPr>
        <w:ind w:left="4020"/>
        <w:spacing w:after="0"/>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1" w:lineRule="exact"/>
        <w:rPr>
          <w:sz w:val="24"/>
          <w:szCs w:val="24"/>
          <w:color w:val="auto"/>
        </w:rPr>
      </w:pPr>
    </w:p>
    <w:p>
      <w:pPr>
        <w:sectPr>
          <w:pgSz w:w="11900" w:h="16838" w:orient="portrait"/>
          <w:cols w:equalWidth="0" w:num="2">
            <w:col w:w="3760" w:space="160"/>
            <w:col w:w="7160"/>
          </w:cols>
          <w:pgMar w:left="460" w:top="216" w:right="359" w:bottom="43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6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ind w:left="380"/>
              <w:spacing w:after="0" w:line="126"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0"/>
                <w:szCs w:val="10"/>
                <w:color w:val="auto"/>
              </w:rPr>
            </w:pPr>
          </w:p>
        </w:tc>
        <w:tc>
          <w:tcPr>
            <w:tcW w:w="1120" w:type="dxa"/>
            <w:vAlign w:val="bottom"/>
            <w:gridSpan w:val="3"/>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26"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6"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60" w:type="dxa"/>
            <w:vAlign w:val="bottom"/>
            <w:gridSpan w:val="2"/>
          </w:tcPr>
          <w:p>
            <w:pPr>
              <w:ind w:left="3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vMerge w:val="continue"/>
          </w:tcPr>
          <w:p>
            <w:pPr>
              <w:spacing w:after="0"/>
              <w:rPr>
                <w:sz w:val="11"/>
                <w:szCs w:val="11"/>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8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w w:val="95"/>
              </w:rPr>
              <w:t>9,128</w:t>
            </w:r>
            <w:r>
              <w:rPr>
                <w:rFonts w:ascii="Times New Roman" w:cs="Times New Roman" w:eastAsia="Times New Roman" w:hAnsi="Times New Roman"/>
                <w:sz w:val="21"/>
                <w:szCs w:val="21"/>
                <w:color w:val="008000"/>
                <w:w w:val="95"/>
                <w:vertAlign w:val="superscript"/>
              </w:rPr>
              <w:t>(1)</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72.75</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473,422</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ind w:right="53"/>
              <w:spacing w:after="0" w:line="312" w:lineRule="exact"/>
              <w:rPr>
                <w:sz w:val="20"/>
                <w:szCs w:val="20"/>
                <w:color w:val="auto"/>
              </w:rPr>
            </w:pPr>
            <w:r>
              <w:rPr>
                <w:rFonts w:ascii="Times New Roman" w:cs="Times New Roman" w:eastAsia="Times New Roman" w:hAnsi="Times New Roman"/>
                <w:sz w:val="33"/>
                <w:szCs w:val="33"/>
                <w:color w:val="0000FF"/>
                <w:w w:val="85"/>
                <w:vertAlign w:val="subscript"/>
              </w:rPr>
              <w:t>35</w:t>
            </w:r>
            <w:r>
              <w:rPr>
                <w:rFonts w:ascii="Times New Roman" w:cs="Times New Roman" w:eastAsia="Times New Roman" w:hAnsi="Times New Roman"/>
                <w:sz w:val="11"/>
                <w:szCs w:val="11"/>
                <w:color w:val="008000"/>
                <w:w w:val="85"/>
              </w:rPr>
              <w:t>(3)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473,457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9"/>
              </w:rPr>
              <w:t>3,033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476,490</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2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60" w:type="dxa"/>
            <w:vAlign w:val="bottom"/>
            <w:tcBorders>
              <w:bottom w:val="single" w:sz="8" w:color="2C2C2C"/>
            </w:tcBorders>
            <w:gridSpan w:val="2"/>
          </w:tcPr>
          <w:p>
            <w:pPr>
              <w:jc w:val="right"/>
              <w:ind w:right="142"/>
              <w:spacing w:after="0"/>
              <w:rPr>
                <w:sz w:val="20"/>
                <w:szCs w:val="20"/>
                <w:color w:val="auto"/>
              </w:rPr>
            </w:pPr>
            <w:r>
              <w:rPr>
                <w:rFonts w:ascii="Times New Roman" w:cs="Times New Roman" w:eastAsia="Times New Roman" w:hAnsi="Times New Roman"/>
                <w:sz w:val="17"/>
                <w:szCs w:val="17"/>
                <w:color w:val="0000FF"/>
              </w:rPr>
              <w:t>03/18/2021</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80" w:type="dxa"/>
            <w:vAlign w:val="bottom"/>
            <w:tcBorders>
              <w:bottom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9"/>
              </w:rPr>
              <w:t>3,033</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74.6665</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w w:val="94"/>
              </w:rPr>
              <w:t>473,457</w:t>
            </w:r>
            <w:r>
              <w:rPr>
                <w:rFonts w:ascii="Times New Roman" w:cs="Times New Roman" w:eastAsia="Times New Roman" w:hAnsi="Times New Roman"/>
                <w:sz w:val="21"/>
                <w:szCs w:val="21"/>
                <w:color w:val="008000"/>
                <w:w w:val="94"/>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ind w:right="21"/>
              <w:spacing w:after="0"/>
              <w:rPr>
                <w:sz w:val="20"/>
                <w:szCs w:val="20"/>
                <w:color w:val="auto"/>
              </w:rPr>
            </w:pPr>
            <w:r>
              <w:rPr>
                <w:rFonts w:ascii="Times New Roman" w:cs="Times New Roman" w:eastAsia="Times New Roman" w:hAnsi="Times New Roman"/>
                <w:sz w:val="17"/>
                <w:szCs w:val="17"/>
                <w:color w:val="0000FF"/>
                <w:w w:val="9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58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205"/>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360" w:type="dxa"/>
            <w:vAlign w:val="bottom"/>
            <w:tcBorders>
              <w:bottom w:val="single" w:sz="8" w:color="2C2C2C"/>
            </w:tcBorders>
          </w:tcPr>
          <w:p>
            <w:pPr>
              <w:spacing w:after="0"/>
              <w:rPr>
                <w:sz w:val="17"/>
                <w:szCs w:val="17"/>
                <w:color w:val="auto"/>
              </w:rPr>
            </w:pPr>
          </w:p>
        </w:tc>
        <w:tc>
          <w:tcPr>
            <w:tcW w:w="4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10"/>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jc w:val="right"/>
              <w:ind w:right="142"/>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jc w:val="right"/>
              <w:ind w:right="142"/>
              <w:spacing w:after="0" w:line="130"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4"/>
              </w:rPr>
              <w:t>Derivative</w:t>
            </w: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vMerge w:val="restart"/>
          </w:tcPr>
          <w:p>
            <w:pPr>
              <w:jc w:val="right"/>
              <w:spacing w:after="0" w:line="209" w:lineRule="exact"/>
              <w:rPr>
                <w:sz w:val="20"/>
                <w:szCs w:val="20"/>
                <w:color w:val="auto"/>
              </w:rPr>
            </w:pPr>
            <w:r>
              <w:rPr>
                <w:rFonts w:ascii="Times New Roman" w:cs="Times New Roman" w:eastAsia="Times New Roman" w:hAnsi="Times New Roman"/>
                <w:sz w:val="24"/>
                <w:szCs w:val="24"/>
                <w:color w:val="0000FF"/>
                <w:vertAlign w:val="subscript"/>
              </w:rPr>
              <w:t>M</w:t>
            </w:r>
            <w:r>
              <w:rPr>
                <w:rFonts w:ascii="Times New Roman" w:cs="Times New Roman" w:eastAsia="Times New Roman" w:hAnsi="Times New Roman"/>
                <w:sz w:val="10"/>
                <w:szCs w:val="10"/>
                <w:color w:val="008000"/>
              </w:rPr>
              <w:t>(4)</w:t>
            </w: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vMerge w:val="restart"/>
          </w:tcPr>
          <w:p>
            <w:pPr>
              <w:ind w:left="400"/>
              <w:spacing w:after="0"/>
              <w:rPr>
                <w:sz w:val="20"/>
                <w:szCs w:val="20"/>
                <w:color w:val="auto"/>
              </w:rPr>
            </w:pPr>
            <w:r>
              <w:rPr>
                <w:rFonts w:ascii="Times New Roman" w:cs="Times New Roman" w:eastAsia="Times New Roman" w:hAnsi="Times New Roman"/>
                <w:sz w:val="11"/>
                <w:szCs w:val="11"/>
                <w:color w:val="008000"/>
              </w:rPr>
              <w:t>(7)</w:t>
            </w:r>
          </w:p>
        </w:tc>
        <w:tc>
          <w:tcPr>
            <w:tcW w:w="7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3,033</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restart"/>
          </w:tcPr>
          <w:p>
            <w:pPr>
              <w:ind w:left="2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20.59</w:t>
            </w:r>
          </w:p>
        </w:tc>
        <w:tc>
          <w:tcPr>
            <w:tcW w:w="110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03/18/2021</w:t>
            </w:r>
          </w:p>
        </w:tc>
        <w:tc>
          <w:tcPr>
            <w:tcW w:w="110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gridSpan w:val="2"/>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w w:val="95"/>
              </w:rPr>
              <w:t>3,033</w:t>
            </w:r>
          </w:p>
        </w:tc>
        <w:tc>
          <w:tcPr>
            <w:tcW w:w="780" w:type="dxa"/>
            <w:vAlign w:val="bottom"/>
            <w:vMerge w:val="continue"/>
          </w:tcPr>
          <w:p>
            <w:pPr>
              <w:spacing w:after="0"/>
              <w:rPr>
                <w:sz w:val="6"/>
                <w:szCs w:val="6"/>
                <w:color w:val="auto"/>
              </w:rPr>
            </w:pPr>
          </w:p>
        </w:tc>
        <w:tc>
          <w:tcPr>
            <w:tcW w:w="780" w:type="dxa"/>
            <w:vAlign w:val="bottom"/>
            <w:vMerge w:val="restart"/>
          </w:tcPr>
          <w:p>
            <w:pPr>
              <w:ind w:left="140"/>
              <w:spacing w:after="0" w:line="144" w:lineRule="exact"/>
              <w:rPr>
                <w:sz w:val="20"/>
                <w:szCs w:val="20"/>
                <w:color w:val="auto"/>
              </w:rPr>
            </w:pPr>
            <w:r>
              <w:rPr>
                <w:rFonts w:ascii="Times New Roman" w:cs="Times New Roman" w:eastAsia="Times New Roman" w:hAnsi="Times New Roman"/>
                <w:sz w:val="13"/>
                <w:szCs w:val="13"/>
                <w:color w:val="0000FF"/>
              </w:rPr>
              <w:t>10/26/2028</w:t>
            </w:r>
          </w:p>
        </w:tc>
        <w:tc>
          <w:tcPr>
            <w:tcW w:w="660" w:type="dxa"/>
            <w:vAlign w:val="bottom"/>
            <w:gridSpan w:val="2"/>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ind w:left="12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860" w:type="dxa"/>
            <w:vAlign w:val="bottom"/>
            <w:gridSpan w:val="2"/>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1,459,822</w:t>
            </w:r>
          </w:p>
        </w:tc>
        <w:tc>
          <w:tcPr>
            <w:tcW w:w="620" w:type="dxa"/>
            <w:vAlign w:val="bottom"/>
            <w:vMerge w:val="restart"/>
          </w:tcPr>
          <w:p>
            <w:pPr>
              <w:ind w:left="34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-2204720</wp:posOffset>
            </wp:positionV>
            <wp:extent cx="29210" cy="2209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098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6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issuer to satisfy the tax withholding obligation associated with the settlement of restricted stock units ("RSUs") in respect of the issuer's Class A common stock ("Class A Common Stock") held by the reporting person.</w:t>
      </w:r>
    </w:p>
    <w:p>
      <w:pPr>
        <w:spacing w:after="0" w:line="14" w:lineRule="exact"/>
        <w:rPr>
          <w:rFonts w:ascii="Times New Roman" w:cs="Times New Roman" w:eastAsia="Times New Roman" w:hAnsi="Times New Roman"/>
          <w:sz w:val="13"/>
          <w:szCs w:val="13"/>
          <w:color w:val="008000"/>
        </w:rPr>
      </w:pPr>
    </w:p>
    <w:p>
      <w:pPr>
        <w:ind w:left="40" w:right="180" w:firstLine="3"/>
        <w:spacing w:after="0"/>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298,526 unvested RSUs in respect of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in equal installments on each of the first, second and third anniversaries of March 15, 2021, in each case subject to the reporting person's continued employment through the applicable vesting date.</w:t>
      </w:r>
    </w:p>
    <w:p>
      <w:pPr>
        <w:spacing w:after="0" w:line="27" w:lineRule="exact"/>
        <w:rPr>
          <w:rFonts w:ascii="Times New Roman" w:cs="Times New Roman" w:eastAsia="Times New Roman" w:hAnsi="Times New Roman"/>
          <w:sz w:val="13"/>
          <w:szCs w:val="13"/>
          <w:color w:val="008000"/>
        </w:rPr>
      </w:pPr>
    </w:p>
    <w:p>
      <w:pPr>
        <w:ind w:left="40" w:right="28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acquired in connection with the settlement of certain dividend equivalent rights (the "DERs"). The DERs were granted in connection with previously awarded RSUs, and settled in shares of Class A Common Stock in connection with the settlement of the RSUs to which they relate.</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14, 2020.</w:t>
      </w:r>
    </w:p>
    <w:p>
      <w:pPr>
        <w:spacing w:after="0" w:line="45" w:lineRule="exact"/>
        <w:rPr>
          <w:rFonts w:ascii="Times New Roman" w:cs="Times New Roman" w:eastAsia="Times New Roman" w:hAnsi="Times New Roman"/>
          <w:sz w:val="13"/>
          <w:szCs w:val="13"/>
          <w:color w:val="008000"/>
        </w:rPr>
      </w:pPr>
    </w:p>
    <w:p>
      <w:pPr>
        <w:jc w:val="both"/>
        <w:ind w:left="40" w:right="240" w:firstLine="3"/>
        <w:spacing w:after="0" w:line="245"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$74.50 to $75.30,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5 to this Form 4.</w:t>
      </w:r>
    </w:p>
    <w:p>
      <w:pPr>
        <w:spacing w:after="0" w:line="24" w:lineRule="exact"/>
        <w:rPr>
          <w:rFonts w:ascii="Times New Roman" w:cs="Times New Roman" w:eastAsia="Times New Roman" w:hAnsi="Times New Roman"/>
          <w:sz w:val="13"/>
          <w:szCs w:val="13"/>
          <w:color w:val="008000"/>
        </w:rPr>
      </w:pPr>
    </w:p>
    <w:p>
      <w:pPr>
        <w:ind w:left="40" w:right="44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14"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is fully vested and exercisable as of the date hereof.</w:t>
      </w:r>
    </w:p>
    <w:p>
      <w:pPr>
        <w:spacing w:after="0" w:line="5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Scott Zucker, Attorney-in-</w:t>
            </w:r>
          </w:p>
        </w:tc>
        <w:tc>
          <w:tcPr>
            <w:tcW w:w="100" w:type="dxa"/>
            <w:vAlign w:val="bottom"/>
          </w:tcPr>
          <w:p>
            <w:pPr>
              <w:spacing w:after="0"/>
              <w:rPr>
                <w:sz w:val="17"/>
                <w:szCs w:val="17"/>
                <w:color w:val="auto"/>
              </w:rPr>
            </w:pPr>
          </w:p>
        </w:tc>
        <w:tc>
          <w:tcPr>
            <w:tcW w:w="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8"/>
              </w:rPr>
              <w:t>03/22/2021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9" w:lineRule="exact"/>
              <w:rPr>
                <w:sz w:val="20"/>
                <w:szCs w:val="20"/>
                <w:color w:val="auto"/>
              </w:rPr>
            </w:pPr>
            <w:r>
              <w:rPr>
                <w:rFonts w:ascii="Times New Roman" w:cs="Times New Roman" w:eastAsia="Times New Roman" w:hAnsi="Times New Roman"/>
                <w:sz w:val="17"/>
                <w:szCs w:val="17"/>
                <w:color w:val="0000FF"/>
              </w:rPr>
              <w:t>Fact for Lee Olesky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43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71195" TargetMode="External"/><Relationship Id="rId13"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2021-03-22T20:21:49Z</dcterms:created>
  <dcterms:modified xsi:type="dcterms:W3CDTF">2021-03-22T20:21:49Z</dcterms:modified>
</cp:coreProperties>
</file>