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TRADEWEB MARKETS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1177 Avenue of the Americas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New York, New York 10036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October 15, 2019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Attention: Pamela Long</w:t>
      </w:r>
    </w:p>
    <w:p>
      <w:pPr>
        <w:sectPr>
          <w:pgSz w:w="11900" w:h="16838" w:orient="portrait"/>
          <w:cols w:equalWidth="0" w:num="1">
            <w:col w:w="11500"/>
          </w:cols>
          <w:pgMar w:left="160" w:top="392" w:right="239" w:bottom="1440" w:gutter="0" w:footer="0" w:header="0"/>
        </w:sect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Tradeweb Markets Inc.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Registration Statement on Form S-1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" w:space="400"/>
            <w:col w:w="10200"/>
          </w:cols>
          <w:pgMar w:left="160" w:top="392" w:right="239" w:bottom="1440" w:gutter="0" w:footer="0" w:header="0"/>
          <w:type w:val="continuous"/>
        </w:sectPr>
      </w:pP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461 under the Securities Act of 1933, as amended, Tradeweb Markets Inc. (the “Company”) hereby requests that the effective date of the above-referenced Registration Statement on Form S-1 be accelerated so that the Registration Statement may become effective at 4:30 p.m. Eastern Daylight Time, on October 17, 2019, or as soon thereafter as practicable.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417195</wp:posOffset>
            </wp:positionV>
            <wp:extent cx="73380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8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00"/>
          </w:cols>
          <w:pgMar w:left="160" w:top="392" w:right="239" w:bottom="1440" w:gutter="0" w:footer="0" w:header="0"/>
          <w:type w:val="continuous"/>
        </w:sectPr>
      </w:pPr>
    </w:p>
    <w:bookmarkStart w:id="1" w:name="page2"/>
    <w:bookmarkEnd w:id="1"/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If you have any questions regarding this request, please contact Andrew B. Barkan of Fried, Frank, Harris, Shriver &amp; Jacobson LLP, counsel to the Company, at (212) 859-8468.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5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TRADEWEB MARKETS INC.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Douglas Friedman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3905250</wp:posOffset>
            </wp:positionH>
            <wp:positionV relativeFrom="paragraph">
              <wp:posOffset>14605</wp:posOffset>
            </wp:positionV>
            <wp:extent cx="25628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Douglas Friedman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160"/>
        <w:spacing w:after="0"/>
        <w:tabs>
          <w:tab w:leader="none" w:pos="6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  <w:tab/>
        <w:t>General Counsel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434340</wp:posOffset>
            </wp:positionV>
            <wp:extent cx="733806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8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20"/>
      </w:cols>
      <w:pgMar w:left="160" w:top="828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2019-12-15T18:36:23Z</dcterms:created>
  <dcterms:modified xsi:type="dcterms:W3CDTF">2019-12-15T18:36:23Z</dcterms:modified>
</cp:coreProperties>
</file>