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Madoff Paula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TRADEWEB MARKETS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1177 AVENUE OF THE AMERICAS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10, 2025 and settle in Class A Common Stock within 30 days thereafter, or may be pro-rated in accordance with the issuer's Non-Employee Director Compensation Policy, as disclosed in the issuer's Proxy Statement on DEF 14A filed with the SEC on March 28,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(i) 3,138 unvested RSUs in respect of the Class A Common Stock that are scheduled to vest on May 15, 2024 and (ii) 1,588 unvested RSUs in respect of the Class A Common Stock that are scheduled to vest on May 10, 2025, in each case,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Madoff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76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797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2024-05-14T16:07:51Z</dcterms:created>
  <dcterms:modified xsi:type="dcterms:W3CDTF">2024-05-14T16:07:51Z</dcterms:modified>
</cp:coreProperties>
</file>