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6993255" cy="6927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692721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07/01/2021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200" w:space="720"/>
            <w:col w:w="3102" w:space="720"/>
            <w:col w:w="3338"/>
          </w:cols>
          <w:pgMar w:left="460" w:top="222"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2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07/01/2021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49,400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450,258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07/01/2021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49,400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85.7745</w:t>
            </w:r>
            <w:r>
              <w:rPr>
                <w:rFonts w:ascii="Arial" w:cs="Arial" w:eastAsia="Arial" w:hAnsi="Arial"/>
                <w:sz w:val="21"/>
                <w:szCs w:val="21"/>
                <w:color w:val="008000"/>
                <w:w w:val="88"/>
                <w:vertAlign w:val="superscript"/>
              </w:rPr>
              <w:t>(3)</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400,858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07/02/2021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2,800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403,658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07/02/2021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2,800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85.8792</w:t>
            </w:r>
            <w:r>
              <w:rPr>
                <w:rFonts w:ascii="Arial" w:cs="Arial" w:eastAsia="Arial" w:hAnsi="Arial"/>
                <w:sz w:val="21"/>
                <w:szCs w:val="21"/>
                <w:color w:val="008000"/>
                <w:w w:val="88"/>
                <w:vertAlign w:val="superscript"/>
              </w:rPr>
              <w:t>(4)</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400,858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07/06/2021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26,837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427,695</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28"/>
              <w:spacing w:after="0"/>
              <w:rPr>
                <w:sz w:val="20"/>
                <w:szCs w:val="20"/>
                <w:color w:val="auto"/>
              </w:rPr>
            </w:pPr>
            <w:r>
              <w:rPr>
                <w:rFonts w:ascii="Arial" w:cs="Arial" w:eastAsia="Arial" w:hAnsi="Arial"/>
                <w:sz w:val="17"/>
                <w:szCs w:val="17"/>
                <w:color w:val="0000FF"/>
                <w:w w:val="89"/>
              </w:rPr>
              <w:t>07/06/2021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26,837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85.6497</w:t>
            </w:r>
            <w:r>
              <w:rPr>
                <w:rFonts w:ascii="Arial" w:cs="Arial" w:eastAsia="Arial" w:hAnsi="Arial"/>
                <w:sz w:val="21"/>
                <w:szCs w:val="21"/>
                <w:color w:val="008000"/>
                <w:w w:val="88"/>
                <w:vertAlign w:val="superscript"/>
              </w:rPr>
              <w:t>(5)</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400,858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jc w:val="center"/>
              <w:ind w:right="1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jc w:val="center"/>
              <w:ind w:right="12"/>
              <w:spacing w:after="0" w:line="130" w:lineRule="exact"/>
              <w:rPr>
                <w:sz w:val="20"/>
                <w:szCs w:val="20"/>
                <w:color w:val="auto"/>
              </w:rPr>
            </w:pPr>
            <w:r>
              <w:rPr>
                <w:rFonts w:ascii="Arial" w:cs="Arial" w:eastAsia="Arial" w:hAnsi="Arial"/>
                <w:sz w:val="12"/>
                <w:szCs w:val="12"/>
                <w:b w:val="1"/>
                <w:bCs w:val="1"/>
                <w:color w:val="auto"/>
                <w:w w:val="97"/>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jc w:val="center"/>
              <w:ind w:left="6"/>
              <w:spacing w:after="0"/>
              <w:rPr>
                <w:sz w:val="20"/>
                <w:szCs w:val="20"/>
                <w:color w:val="auto"/>
              </w:rPr>
            </w:pPr>
            <w:r>
              <w:rPr>
                <w:rFonts w:ascii="Arial" w:cs="Arial" w:eastAsia="Arial" w:hAnsi="Arial"/>
                <w:sz w:val="17"/>
                <w:szCs w:val="17"/>
                <w:color w:val="0000FF"/>
                <w:w w:val="88"/>
              </w:rPr>
              <w:t>49,400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07/01/2021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jc w:val="center"/>
              <w:ind w:left="260"/>
              <w:spacing w:after="0" w:line="143" w:lineRule="exact"/>
              <w:rPr>
                <w:sz w:val="20"/>
                <w:szCs w:val="20"/>
                <w:color w:val="auto"/>
              </w:rPr>
            </w:pPr>
            <w:r>
              <w:rPr>
                <w:rFonts w:ascii="Arial" w:cs="Arial" w:eastAsia="Arial" w:hAnsi="Arial"/>
                <w:sz w:val="13"/>
                <w:szCs w:val="13"/>
                <w:color w:val="0000FF"/>
                <w:w w:val="90"/>
              </w:rPr>
              <w:t>49,400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center"/>
              <w:ind w:right="1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204,855</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jc w:val="center"/>
              <w:ind w:left="6"/>
              <w:spacing w:after="0"/>
              <w:rPr>
                <w:sz w:val="20"/>
                <w:szCs w:val="20"/>
                <w:color w:val="auto"/>
              </w:rPr>
            </w:pPr>
            <w:r>
              <w:rPr>
                <w:rFonts w:ascii="Arial" w:cs="Arial" w:eastAsia="Arial" w:hAnsi="Arial"/>
                <w:sz w:val="17"/>
                <w:szCs w:val="17"/>
                <w:color w:val="0000FF"/>
                <w:w w:val="89"/>
              </w:rPr>
              <w:t>2,800</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07/02/2021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vMerge w:val="restart"/>
          </w:tcPr>
          <w:p>
            <w:pPr>
              <w:jc w:val="center"/>
              <w:ind w:left="280"/>
              <w:spacing w:after="0" w:line="143" w:lineRule="exact"/>
              <w:rPr>
                <w:sz w:val="20"/>
                <w:szCs w:val="20"/>
                <w:color w:val="auto"/>
              </w:rPr>
            </w:pPr>
            <w:r>
              <w:rPr>
                <w:rFonts w:ascii="Arial" w:cs="Arial" w:eastAsia="Arial" w:hAnsi="Arial"/>
                <w:sz w:val="13"/>
                <w:szCs w:val="13"/>
                <w:color w:val="0000FF"/>
                <w:w w:val="85"/>
              </w:rPr>
              <w:t>2,800</w:t>
            </w:r>
          </w:p>
        </w:tc>
        <w:tc>
          <w:tcPr>
            <w:tcW w:w="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center"/>
              <w:ind w:right="1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202,055</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jc w:val="center"/>
              <w:ind w:left="6"/>
              <w:spacing w:after="0"/>
              <w:rPr>
                <w:sz w:val="20"/>
                <w:szCs w:val="20"/>
                <w:color w:val="auto"/>
              </w:rPr>
            </w:pPr>
            <w:r>
              <w:rPr>
                <w:rFonts w:ascii="Arial" w:cs="Arial" w:eastAsia="Arial" w:hAnsi="Arial"/>
                <w:sz w:val="17"/>
                <w:szCs w:val="17"/>
                <w:color w:val="0000FF"/>
                <w:w w:val="88"/>
              </w:rPr>
              <w:t>26,837</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07/06/2021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jc w:val="center"/>
              <w:ind w:left="260"/>
              <w:spacing w:after="0" w:line="143" w:lineRule="exact"/>
              <w:rPr>
                <w:sz w:val="20"/>
                <w:szCs w:val="20"/>
                <w:color w:val="auto"/>
              </w:rPr>
            </w:pPr>
            <w:r>
              <w:rPr>
                <w:rFonts w:ascii="Arial" w:cs="Arial" w:eastAsia="Arial" w:hAnsi="Arial"/>
                <w:sz w:val="13"/>
                <w:szCs w:val="13"/>
                <w:color w:val="0000FF"/>
                <w:w w:val="90"/>
              </w:rPr>
              <w:t>26,837</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jc w:val="center"/>
              <w:ind w:right="17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175,218</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-2994660</wp:posOffset>
            </wp:positionV>
            <wp:extent cx="29210" cy="2999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9997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3, 2021.</w:t>
      </w:r>
    </w:p>
    <w:p>
      <w:pPr>
        <w:spacing w:after="0" w:line="44" w:lineRule="exact"/>
        <w:rPr>
          <w:rFonts w:ascii="Arial" w:cs="Arial" w:eastAsia="Arial" w:hAnsi="Arial"/>
          <w:sz w:val="13"/>
          <w:szCs w:val="13"/>
          <w:color w:val="008000"/>
        </w:rPr>
      </w:pPr>
    </w:p>
    <w:p>
      <w:pPr>
        <w:ind w:left="40" w:right="200" w:firstLine="2"/>
        <w:spacing w:after="0" w:line="262"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249,102 unvested restricted stock units ("RSUs") in respect of issuer's Class A common stock ("Class A Common Stock") which are scheduled to vest on January 1, 2022, (ii) 28,728 unvested RSUs in respect of Class A Common Stock which are scheduled to vest in equal installments on each of March 17, 2022 and March 17, 2023, (iii) 86,184 unvested RSUs in respect of Class A Common Stock which are scheduled to vest on January 1, 2023, and (iv) 24,844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18"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$85.50 to $86.01,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$85.61 to $86.09,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$85.50 to $85.85,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07/06/2021</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2021-07-06T19:32:07Z</dcterms:created>
  <dcterms:modified xsi:type="dcterms:W3CDTF">2021-07-06T19:32:07Z</dcterms:modified>
</cp:coreProperties>
</file>