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Bruni Enrico</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TRADEWEB MARKETS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4">
        <w:r>
          <w:rPr>
            <w:rFonts w:ascii="Arial" w:cs="Arial" w:eastAsia="Arial" w:hAnsi="Arial"/>
            <w:sz w:val="21"/>
            <w:szCs w:val="21"/>
            <w:u w:val="single" w:color="auto"/>
            <w:color w:val="0000EE"/>
          </w:rPr>
          <w:t>Tradeweb Markets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03/18/2021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445"/>
        <w:spacing w:after="0"/>
        <w:rPr>
          <w:sz w:val="20"/>
          <w:szCs w:val="20"/>
          <w:color w:val="auto"/>
        </w:rPr>
      </w:pPr>
      <w:r>
        <w:rPr>
          <w:rFonts w:ascii="Arial" w:cs="Arial" w:eastAsia="Arial" w:hAnsi="Arial"/>
          <w:sz w:val="17"/>
          <w:szCs w:val="17"/>
          <w:color w:val="0000FF"/>
        </w:rPr>
        <w:t>Managing Director, Europe/Asia</w:t>
      </w:r>
    </w:p>
    <w:p>
      <w:pPr>
        <w:spacing w:after="0" w:line="402"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40" w:type="dxa"/>
            <w:vAlign w:val="bottom"/>
            <w:gridSpan w:val="6"/>
          </w:tcPr>
          <w:p>
            <w:pPr>
              <w:jc w:val="right"/>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15"/>
                <w:szCs w:val="15"/>
                <w:color w:val="auto"/>
              </w:rPr>
            </w:pPr>
          </w:p>
        </w:tc>
        <w:tc>
          <w:tcPr>
            <w:tcW w:w="3560" w:type="dxa"/>
            <w:vAlign w:val="bottom"/>
            <w:gridSpan w:val="10"/>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gridSpan w:val="3"/>
          </w:tcPr>
          <w:p>
            <w:pPr>
              <w:ind w:left="22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8"/>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NEW YORK</w:t>
            </w:r>
          </w:p>
        </w:tc>
        <w:tc>
          <w:tcPr>
            <w:tcW w:w="300" w:type="dxa"/>
            <w:vAlign w:val="bottom"/>
            <w:vMerge w:val="restart"/>
          </w:tcPr>
          <w:p>
            <w:pPr>
              <w:ind w:left="40"/>
              <w:spacing w:after="0"/>
              <w:rPr>
                <w:sz w:val="20"/>
                <w:szCs w:val="20"/>
                <w:color w:val="auto"/>
              </w:rPr>
            </w:pPr>
            <w:r>
              <w:rPr>
                <w:rFonts w:ascii="Arial" w:cs="Arial" w:eastAsia="Arial" w:hAnsi="Arial"/>
                <w:sz w:val="17"/>
                <w:szCs w:val="17"/>
                <w:color w:val="0000FF"/>
              </w:rPr>
              <w:t>NY</w:t>
            </w:r>
          </w:p>
        </w:tc>
        <w:tc>
          <w:tcPr>
            <w:tcW w:w="82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10036</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8"/>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9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6"/>
                <w:szCs w:val="6"/>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3"/>
          </w:tcPr>
          <w:p>
            <w:pPr>
              <w:spacing w:after="0"/>
              <w:rPr>
                <w:sz w:val="11"/>
                <w:szCs w:val="11"/>
                <w:color w:val="auto"/>
              </w:rPr>
            </w:pPr>
          </w:p>
        </w:tc>
        <w:tc>
          <w:tcPr>
            <w:tcW w:w="4080" w:type="dxa"/>
            <w:vAlign w:val="bottom"/>
            <w:tcBorders>
              <w:bottom w:val="single" w:sz="8" w:color="2C2C2C"/>
            </w:tcBorders>
            <w:gridSpan w:val="8"/>
          </w:tcPr>
          <w:p>
            <w:pPr>
              <w:spacing w:after="0"/>
              <w:rPr>
                <w:sz w:val="11"/>
                <w:szCs w:val="11"/>
                <w:color w:val="auto"/>
              </w:rPr>
            </w:pPr>
          </w:p>
        </w:tc>
        <w:tc>
          <w:tcPr>
            <w:tcW w:w="1460" w:type="dxa"/>
            <w:vAlign w:val="bottom"/>
            <w:tcBorders>
              <w:bottom w:val="single" w:sz="8" w:color="2C2C2C"/>
            </w:tcBorders>
            <w:gridSpan w:val="4"/>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772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7"/>
                <w:szCs w:val="7"/>
                <w:color w:val="auto"/>
              </w:rPr>
            </w:pPr>
          </w:p>
        </w:tc>
        <w:tc>
          <w:tcPr>
            <w:tcW w:w="4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800" w:type="dxa"/>
            <w:vAlign w:val="bottom"/>
            <w:tcBorders>
              <w:bottom w:val="single" w:sz="8" w:color="2C2C2C"/>
            </w:tcBorders>
            <w:gridSpan w:val="3"/>
          </w:tcPr>
          <w:p>
            <w:pPr>
              <w:ind w:left="860"/>
              <w:spacing w:after="0"/>
              <w:rPr>
                <w:sz w:val="20"/>
                <w:szCs w:val="20"/>
                <w:color w:val="auto"/>
              </w:rPr>
            </w:pPr>
            <w:r>
              <w:rPr>
                <w:rFonts w:ascii="Arial" w:cs="Arial" w:eastAsia="Arial" w:hAnsi="Arial"/>
                <w:sz w:val="17"/>
                <w:szCs w:val="17"/>
                <w:color w:val="0000FF"/>
              </w:rPr>
              <w:t>03/18/2021</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Arial" w:cs="Arial" w:eastAsia="Arial" w:hAnsi="Arial"/>
                <w:sz w:val="13"/>
                <w:szCs w:val="13"/>
                <w:color w:val="0000FF"/>
              </w:rPr>
              <w:t>F</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2,520</w:t>
            </w:r>
            <w:r>
              <w:rPr>
                <w:rFonts w:ascii="Arial" w:cs="Arial" w:eastAsia="Arial" w:hAnsi="Arial"/>
                <w:sz w:val="22"/>
                <w:szCs w:val="22"/>
                <w:color w:val="008000"/>
                <w:vertAlign w:val="superscript"/>
              </w:rPr>
              <w:t>(1)</w:t>
            </w:r>
          </w:p>
        </w:tc>
        <w:tc>
          <w:tcPr>
            <w:tcW w:w="44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72.75</w:t>
            </w:r>
          </w:p>
        </w:tc>
        <w:tc>
          <w:tcPr>
            <w:tcW w:w="120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99,160</w:t>
            </w:r>
            <w:r>
              <w:rPr>
                <w:rFonts w:ascii="Arial" w:cs="Arial" w:eastAsia="Arial" w:hAnsi="Arial"/>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800" w:type="dxa"/>
            <w:vAlign w:val="bottom"/>
            <w:tcBorders>
              <w:bottom w:val="single" w:sz="8" w:color="2C2C2C"/>
            </w:tcBorders>
            <w:gridSpan w:val="3"/>
          </w:tcPr>
          <w:p>
            <w:pPr>
              <w:ind w:left="860"/>
              <w:spacing w:after="0"/>
              <w:rPr>
                <w:sz w:val="20"/>
                <w:szCs w:val="20"/>
                <w:color w:val="auto"/>
              </w:rPr>
            </w:pPr>
            <w:r>
              <w:rPr>
                <w:rFonts w:ascii="Arial" w:cs="Arial" w:eastAsia="Arial" w:hAnsi="Arial"/>
                <w:sz w:val="17"/>
                <w:szCs w:val="17"/>
                <w:color w:val="0000FF"/>
              </w:rPr>
              <w:t>03/18/2021</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20" w:type="dxa"/>
            <w:vAlign w:val="bottom"/>
            <w:tcBorders>
              <w:bottom w:val="single" w:sz="8" w:color="2C2C2C"/>
            </w:tcBorders>
          </w:tcPr>
          <w:p>
            <w:pPr>
              <w:jc w:val="center"/>
              <w:ind w:right="77"/>
              <w:spacing w:after="0" w:line="320" w:lineRule="exact"/>
              <w:rPr>
                <w:sz w:val="20"/>
                <w:szCs w:val="20"/>
                <w:color w:val="auto"/>
              </w:rPr>
            </w:pPr>
            <w:r>
              <w:rPr>
                <w:rFonts w:ascii="Arial" w:cs="Arial" w:eastAsia="Arial" w:hAnsi="Arial"/>
                <w:sz w:val="34"/>
                <w:szCs w:val="34"/>
                <w:color w:val="0000FF"/>
                <w:vertAlign w:val="subscript"/>
              </w:rPr>
              <w:t>12</w:t>
            </w:r>
            <w:r>
              <w:rPr>
                <w:rFonts w:ascii="Arial" w:cs="Arial" w:eastAsia="Arial" w:hAnsi="Arial"/>
                <w:sz w:val="11"/>
                <w:szCs w:val="11"/>
                <w:color w:val="008000"/>
              </w:rPr>
              <w:t>(3)</w:t>
            </w:r>
          </w:p>
        </w:tc>
        <w:tc>
          <w:tcPr>
            <w:tcW w:w="44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A</w:t>
            </w:r>
          </w:p>
        </w:tc>
        <w:tc>
          <w:tcPr>
            <w:tcW w:w="2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gridSpan w:val="2"/>
          </w:tcPr>
          <w:p>
            <w:pPr>
              <w:jc w:val="center"/>
              <w:ind w:right="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99,172</w:t>
            </w:r>
            <w:r>
              <w:rPr>
                <w:rFonts w:ascii="Arial" w:cs="Arial" w:eastAsia="Arial" w:hAnsi="Arial"/>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-3093720</wp:posOffset>
            </wp:positionV>
            <wp:extent cx="7031355" cy="31394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3139440"/>
                    </a:xfrm>
                    <a:prstGeom prst="rect">
                      <a:avLst/>
                    </a:prstGeom>
                    <a:noFill/>
                  </pic:spPr>
                </pic:pic>
              </a:graphicData>
            </a:graphic>
          </wp:anchor>
        </w:drawing>
      </w:r>
    </w:p>
    <w:p>
      <w:pPr>
        <w:spacing w:after="0" w:line="7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56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shares withheld by the issuer to satisfy the tax withholding obligation associated with the settlement of restricted stock units ("RSUs") in respect of the issuer's Class A common stock ("Class A Common Stock") held by the reporting person.</w:t>
      </w:r>
    </w:p>
    <w:p>
      <w:pPr>
        <w:spacing w:after="0" w:line="15" w:lineRule="exact"/>
        <w:rPr>
          <w:rFonts w:ascii="Arial" w:cs="Arial" w:eastAsia="Arial" w:hAnsi="Arial"/>
          <w:sz w:val="13"/>
          <w:szCs w:val="13"/>
          <w:color w:val="008000"/>
        </w:rPr>
      </w:pPr>
    </w:p>
    <w:p>
      <w:pPr>
        <w:ind w:left="40" w:right="160" w:firstLine="7"/>
        <w:spacing w:after="0" w:line="245"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amount includes (i) 44,004 unvested RSUs in respect of Class A Common Stock which are scheduled to vest on January 1, 2022, (ii) 10,719 unvested RSUs in respect of Class A Common Stock which are scheduled to vest in equal installments on each of March 17, 2022, and March 17, 2023, (iii) 32,158 unvested RSUs in respect of Class A Common Stock which are scheduled to vest on January 1, 2023, and (iv) 9,439 unvested RSUs in respect of Class A Common Stock which are scheduled to vest in equal installments on each of the first, second and third anniversaries of March 15, 2021, in each case subject to the reporting person's continued employment through the applicable vesting date.</w:t>
      </w:r>
    </w:p>
    <w:p>
      <w:pPr>
        <w:spacing w:after="0" w:line="29" w:lineRule="exact"/>
        <w:rPr>
          <w:rFonts w:ascii="Arial" w:cs="Arial" w:eastAsia="Arial" w:hAnsi="Arial"/>
          <w:sz w:val="13"/>
          <w:szCs w:val="13"/>
          <w:color w:val="008000"/>
        </w:rPr>
      </w:pPr>
    </w:p>
    <w:p>
      <w:pPr>
        <w:ind w:left="40" w:right="50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shares of Class A Common Stock acquired in connection with the settlement of certain dividend equivalent rights (the "DERs"). The DERs were granted in connection with previously awarded RSUs, and settled in shares of Class A Common Stock in connection with the settlement of the RSUs to which they relate.</w:t>
      </w:r>
    </w:p>
    <w:p>
      <w:pPr>
        <w:spacing w:after="0" w:line="8"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4"/>
              </w:rPr>
              <w:t>/s/ Scott Zucker, Attorney-in-</w:t>
            </w:r>
          </w:p>
        </w:tc>
        <w:tc>
          <w:tcPr>
            <w:tcW w:w="6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7"/>
                <w:szCs w:val="17"/>
                <w:color w:val="0000FF"/>
                <w:w w:val="91"/>
              </w:rPr>
              <w:t>03/22/2021</w:t>
            </w:r>
          </w:p>
        </w:tc>
        <w:tc>
          <w:tcPr>
            <w:tcW w:w="0" w:type="dxa"/>
            <w:vAlign w:val="bottom"/>
          </w:tcPr>
          <w:p>
            <w:pPr>
              <w:spacing w:after="0"/>
              <w:rPr>
                <w:sz w:val="1"/>
                <w:szCs w:val="1"/>
                <w:color w:val="auto"/>
              </w:rPr>
            </w:pPr>
          </w:p>
        </w:tc>
      </w:tr>
      <w:tr>
        <w:trPr>
          <w:trHeight w:val="87"/>
        </w:trPr>
        <w:tc>
          <w:tcPr>
            <w:tcW w:w="1500" w:type="dxa"/>
            <w:vAlign w:val="bottom"/>
            <w:vMerge w:val="restart"/>
          </w:tcPr>
          <w:p>
            <w:pPr>
              <w:spacing w:after="0" w:line="194" w:lineRule="exact"/>
              <w:rPr>
                <w:sz w:val="20"/>
                <w:szCs w:val="20"/>
                <w:color w:val="auto"/>
              </w:rPr>
            </w:pPr>
            <w:r>
              <w:rPr>
                <w:rFonts w:ascii="Arial" w:cs="Arial" w:eastAsia="Arial" w:hAnsi="Arial"/>
                <w:sz w:val="17"/>
                <w:szCs w:val="17"/>
                <w:color w:val="0000FF"/>
                <w:w w:val="95"/>
              </w:rPr>
              <w:t>Fact for Enrico Bruni</w:t>
            </w:r>
          </w:p>
        </w:tc>
        <w:tc>
          <w:tcPr>
            <w:tcW w:w="62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500" w:type="dxa"/>
            <w:vAlign w:val="bottom"/>
            <w:tcBorders>
              <w:bottom w:val="single" w:sz="8" w:color="auto"/>
            </w:tcBorders>
            <w:vMerge w:val="continue"/>
          </w:tcPr>
          <w:p>
            <w:pPr>
              <w:spacing w:after="0"/>
              <w:rPr>
                <w:sz w:val="7"/>
                <w:szCs w:val="7"/>
                <w:color w:val="auto"/>
              </w:rPr>
            </w:pPr>
          </w:p>
        </w:tc>
        <w:tc>
          <w:tcPr>
            <w:tcW w:w="62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71187" TargetMode="External"/><Relationship Id="rId14"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2021-03-22T20:29:00Z</dcterms:created>
  <dcterms:modified xsi:type="dcterms:W3CDTF">2021-03-22T20:29:00Z</dcterms:modified>
</cp:coreProperties>
</file>