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Madoff Paula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20, 2026 and settle in Class A Common Stock within 30 days thereafter, or may be pro-rated in accordance with the issuer's Non-Employee Director Compensation Policy, as disclosed in the issuer's Proxy Statement on DEF 14A filed with the SEC on March 27,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1,478 unvested RSUs in respect of the Class A Common Stock that are scheduled to vest on May 20, 2026,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Madoff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76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7977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2025-05-21T15:11:45Z</dcterms:created>
  <dcterms:modified xsi:type="dcterms:W3CDTF">2025-05-21T15:11:45Z</dcterms:modified>
</cp:coreProperties>
</file>