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5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67"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3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-1544320</wp:posOffset>
            </wp:positionH>
            <wp:positionV relativeFrom="paragraph">
              <wp:posOffset>32385</wp:posOffset>
            </wp:positionV>
            <wp:extent cx="6964045" cy="180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3112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7"/>
        </w:trPr>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3" w:lineRule="exact"/>
        <w:rPr>
          <w:sz w:val="24"/>
          <w:szCs w:val="24"/>
          <w:color w:val="auto"/>
        </w:rPr>
      </w:pPr>
    </w:p>
    <w:p>
      <w:pPr>
        <w:sectPr>
          <w:pgSz w:w="11900" w:h="16838" w:orient="portrait"/>
          <w:cols w:equalWidth="0" w:num="3">
            <w:col w:w="2200" w:space="240"/>
            <w:col w:w="6240" w:space="180"/>
            <w:col w:w="22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WARSHAW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10"/>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80" w:type="dxa"/>
            <w:vAlign w:val="bottom"/>
          </w:tcPr>
          <w:p>
            <w:pPr>
              <w:spacing w:after="0"/>
              <w:rPr>
                <w:sz w:val="11"/>
                <w:szCs w:val="11"/>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04/27/2020</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36,471</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300" w:type="dxa"/>
            <w:vAlign w:val="bottom"/>
          </w:tcPr>
          <w:p>
            <w:pPr>
              <w:jc w:val="center"/>
              <w:ind w:left="1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65,115 </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7"/>
                <w:szCs w:val="17"/>
                <w:color w:val="0000FF"/>
                <w:w w:val="89"/>
              </w:rPr>
              <w:t>48.79</w:t>
            </w:r>
          </w:p>
        </w:tc>
        <w:tc>
          <w:tcPr>
            <w:tcW w:w="1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center"/>
              <w:ind w:left="5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$50.25 per-share price at which shares of the issuer's Class A common stock (the "Class A Common Stock") were sold in a public offering of the Class A Common Stock, less the underwriters' discount of $1.46 per share.</w:t>
      </w:r>
    </w:p>
    <w:p>
      <w:pPr>
        <w:spacing w:after="0" w:line="15" w:lineRule="exact"/>
        <w:rPr>
          <w:rFonts w:ascii="Arial" w:cs="Arial" w:eastAsia="Arial" w:hAnsi="Arial"/>
          <w:sz w:val="13"/>
          <w:szCs w:val="13"/>
          <w:color w:val="008000"/>
        </w:rPr>
      </w:pPr>
    </w:p>
    <w:p>
      <w:pPr>
        <w:ind w:left="40" w:right="2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04/28/2020</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Robert Warshaw</w:t>
            </w:r>
          </w:p>
        </w:tc>
        <w:tc>
          <w:tcPr>
            <w:tcW w:w="3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amp;CIK=0001278872" TargetMode="External"/><Relationship Id="rId12" Type="http://schemas.openxmlformats.org/officeDocument/2006/relationships/hyperlink" Target="http://www.sec.gov/cgi-bin/browse-edgar?action=getcompany&amp;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2020-04-28T18:31:37Z</dcterms:created>
  <dcterms:modified xsi:type="dcterms:W3CDTF">2020-04-28T18:31:37Z</dcterms:modified>
</cp:coreProperties>
</file>