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-235585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36830</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260" w:space="28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Hult William</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03/12/2021</w:t>
      </w:r>
    </w:p>
    <w:p>
      <w:pPr>
        <w:spacing w:after="0" w:line="20" w:lineRule="exact"/>
        <w:rPr>
          <w:sz w:val="24"/>
          <w:szCs w:val="24"/>
          <w:color w:val="auto"/>
        </w:rPr>
      </w:pPr>
      <w:r>
        <w:rPr>
          <w:sz w:val="24"/>
          <w:szCs w:val="24"/>
          <w:color w:val="auto"/>
        </w:rPr>
        <w:br w:type="column"/>
      </w:r>
    </w:p>
    <w:p>
      <w:pPr>
        <w:ind w:left="-2" w:right="620" w:firstLine="2"/>
        <w:spacing w:after="0" w:line="262"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8"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Times New Roman" w:cs="Times New Roman" w:eastAsia="Times New Roman" w:hAnsi="Times New Roman"/>
                <w:sz w:val="17"/>
                <w:szCs w:val="17"/>
                <w:color w:val="0000FF"/>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73"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184785</wp:posOffset>
            </wp:positionV>
            <wp:extent cx="6967855" cy="1306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1306195"/>
                    </a:xfrm>
                    <a:prstGeom prst="rect">
                      <a:avLst/>
                    </a:prstGeom>
                    <a:noFill/>
                  </pic:spPr>
                </pic:pic>
              </a:graphicData>
            </a:graphic>
          </wp:anchor>
        </w:drawing>
      </w:r>
    </w:p>
    <w:p>
      <w:pPr>
        <w:spacing w:after="0" w:line="34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5"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20" w:type="dxa"/>
            <w:vAlign w:val="bottom"/>
            <w:gridSpan w:val="3"/>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5"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03/12/2021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53,042</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443,420</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03/12/2021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53,042</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74.1048</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390,378</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vMerge w:val="continue"/>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53,042</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040" w:type="dxa"/>
            <w:vAlign w:val="bottom"/>
            <w:vMerge w:val="restart"/>
          </w:tcPr>
          <w:p>
            <w:pPr>
              <w:jc w:val="right"/>
              <w:ind w:right="140"/>
              <w:spacing w:after="0" w:line="143" w:lineRule="exact"/>
              <w:rPr>
                <w:sz w:val="20"/>
                <w:szCs w:val="20"/>
                <w:color w:val="auto"/>
              </w:rPr>
            </w:pPr>
            <w:r>
              <w:rPr>
                <w:rFonts w:ascii="Times New Roman" w:cs="Times New Roman" w:eastAsia="Times New Roman" w:hAnsi="Times New Roman"/>
                <w:sz w:val="13"/>
                <w:szCs w:val="13"/>
                <w:color w:val="0000FF"/>
              </w:rPr>
              <w:t>03/12/2021</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53,042</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w w:val="94"/>
              </w:rPr>
              <w:t>664,795</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-2061210</wp:posOffset>
            </wp:positionV>
            <wp:extent cx="7033260" cy="2103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3755"/>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December 4, 2020.</w:t>
      </w:r>
    </w:p>
    <w:p>
      <w:pPr>
        <w:spacing w:after="0" w:line="44" w:lineRule="exact"/>
        <w:rPr>
          <w:rFonts w:ascii="Times New Roman" w:cs="Times New Roman" w:eastAsia="Times New Roman" w:hAnsi="Times New Roman"/>
          <w:sz w:val="13"/>
          <w:szCs w:val="13"/>
          <w:color w:val="008000"/>
        </w:rPr>
      </w:pPr>
    </w:p>
    <w:p>
      <w:pPr>
        <w:ind w:left="40" w:right="340" w:firstLine="2"/>
        <w:spacing w:after="0" w:line="273"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amount includes (i) 249,102 unvested restricted stock units ("RSUs") in respect of the issuer's Class A common stock ("Class A Common Stock") which are scheduled to vest on January 1, 2022, (ii) 43,092 unvested RSUs in respect of Class A Common Stock which are scheduled to vest in equal installments on each of the first, second and third anniversaries of March 17, 2020, and (iii) 86,184 unvested RSUs in respect of Class A Common Stock which are scheduled to vest on January 1, 2023, in each case subject to the reporting person's continued employment through the applicable vesting date.</w:t>
      </w:r>
    </w:p>
    <w:p>
      <w:pPr>
        <w:spacing w:after="0" w:line="7" w:lineRule="exact"/>
        <w:rPr>
          <w:rFonts w:ascii="Times New Roman" w:cs="Times New Roman" w:eastAsia="Times New Roman" w:hAnsi="Times New Roman"/>
          <w:sz w:val="12"/>
          <w:szCs w:val="12"/>
          <w:color w:val="008000"/>
        </w:rPr>
      </w:pPr>
    </w:p>
    <w:p>
      <w:pPr>
        <w:jc w:val="both"/>
        <w:ind w:left="40" w:right="3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$74.00 to $74.57,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 3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fully vested and exercisable as of the date hereof.</w:t>
      </w:r>
    </w:p>
    <w:p>
      <w:pPr>
        <w:spacing w:after="0" w:line="5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03/16/2021</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2021-03-16T18:46:19Z</dcterms:created>
  <dcterms:modified xsi:type="dcterms:W3CDTF">2021-03-16T18:46:19Z</dcterms:modified>
</cp:coreProperties>
</file>