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02/19/2021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4720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472055"/>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9"/>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02/19/2021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11,142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576,107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02/19/2021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11,142</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69.5409</w:t>
            </w:r>
            <w:r>
              <w:rPr>
                <w:rFonts w:ascii="Arial" w:cs="Arial" w:eastAsia="Arial" w:hAnsi="Arial"/>
                <w:sz w:val="21"/>
                <w:szCs w:val="21"/>
                <w:color w:val="008000"/>
                <w:w w:val="86"/>
                <w:vertAlign w:val="superscript"/>
              </w:rPr>
              <w:t>(3)</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564,965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105,286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670,251</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02/22/2021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105,286</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69.6855</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564,965</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53,075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618,040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9"/>
              <w:spacing w:after="0"/>
              <w:rPr>
                <w:sz w:val="20"/>
                <w:szCs w:val="20"/>
                <w:color w:val="auto"/>
              </w:rPr>
            </w:pPr>
            <w:r>
              <w:rPr>
                <w:rFonts w:ascii="Arial" w:cs="Arial" w:eastAsia="Arial" w:hAnsi="Arial"/>
                <w:sz w:val="17"/>
                <w:szCs w:val="17"/>
                <w:color w:val="0000FF"/>
                <w:w w:val="86"/>
              </w:rPr>
              <w:t>02/23/2021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365"/>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53,075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69.6666</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7"/>
              </w:rPr>
              <w:t>564,965</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right"/>
              <w:ind w:right="163"/>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jc w:val="center"/>
              <w:ind w:right="63"/>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11,142</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02/19/2021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5"/>
              </w:rPr>
              <w:t>11,142</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1,423,157</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105,286</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02/22/2021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9"/>
              </w:rPr>
              <w:t>105,286</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1,317,871</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8"/>
              </w:rPr>
              <w:t>53,075</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center"/>
              <w:spacing w:after="0" w:line="141" w:lineRule="exact"/>
              <w:rPr>
                <w:sz w:val="20"/>
                <w:szCs w:val="20"/>
                <w:color w:val="auto"/>
              </w:rPr>
            </w:pPr>
            <w:r>
              <w:rPr>
                <w:rFonts w:ascii="Arial" w:cs="Arial" w:eastAsia="Arial" w:hAnsi="Arial"/>
                <w:sz w:val="13"/>
                <w:szCs w:val="13"/>
                <w:color w:val="0000FF"/>
                <w:w w:val="89"/>
              </w:rPr>
              <w:t>02/23/2021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jc w:val="center"/>
              <w:ind w:left="261"/>
              <w:spacing w:after="0" w:line="141" w:lineRule="exact"/>
              <w:rPr>
                <w:sz w:val="20"/>
                <w:szCs w:val="20"/>
                <w:color w:val="auto"/>
              </w:rPr>
            </w:pPr>
            <w:r>
              <w:rPr>
                <w:rFonts w:ascii="Arial" w:cs="Arial" w:eastAsia="Arial" w:hAnsi="Arial"/>
                <w:sz w:val="13"/>
                <w:szCs w:val="13"/>
                <w:color w:val="0000FF"/>
                <w:w w:val="85"/>
              </w:rPr>
              <w:t>53,075</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jc w:val="center"/>
              <w:ind w:right="4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1,264,796</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-2665730</wp:posOffset>
            </wp:positionV>
            <wp:extent cx="7034530" cy="2707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707005"/>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June 12, 2020.</w:t>
      </w:r>
    </w:p>
    <w:p>
      <w:pPr>
        <w:spacing w:after="0" w:line="41" w:lineRule="exact"/>
        <w:rPr>
          <w:rFonts w:ascii="Arial" w:cs="Arial" w:eastAsia="Arial" w:hAnsi="Arial"/>
          <w:sz w:val="13"/>
          <w:szCs w:val="13"/>
          <w:color w:val="008000"/>
        </w:rPr>
      </w:pPr>
    </w:p>
    <w:p>
      <w:pPr>
        <w:ind w:left="40" w:right="160"/>
        <w:spacing w:after="0" w:line="29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298,526 unvested restricted stock units ("RSUs") in respect of the issuer's Class A common stock ("Class A Common Stock") which are scheduled to vest on January 1, 2022, (ii) 51,453 unvested RSUs in respect of Class A Common Stock which are scheduled to vest in equal installments on each of the first, second and third anniversaries of March 17, 2020, and (iii) 102,906 unvested RSUs in respect of Class A Common Stock which are scheduled to vest on January 1, 2023,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4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$69.50 to $69.90, inclusive. The reporting person undertakes to provide the issuer, any security holder of the issuer, or the staff of the Securities and Exchange Commission, upon request, full information regarding the number of shares sold at each separate price within the ranges set forth in footnotes 3, 4 and 5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$69.50 to $70.11,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$69.50 to $70.00,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02/23/2021</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2021-02-23T19:38:28Z</dcterms:created>
  <dcterms:modified xsi:type="dcterms:W3CDTF">2021-02-23T19:38:28Z</dcterms:modified>
</cp:coreProperties>
</file>